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olor w:val="FF0000"/>
          <w:spacing w:val="-16"/>
          <w:sz w:val="70"/>
          <w:szCs w:val="70"/>
        </w:rPr>
      </w:pPr>
      <w:r>
        <w:rPr>
          <w:rFonts w:hint="eastAsia" w:ascii="方正小标宋简体" w:hAnsi="宋体" w:eastAsia="方正小标宋简体"/>
          <w:color w:val="FF0000"/>
          <w:spacing w:val="-16"/>
          <w:sz w:val="70"/>
          <w:szCs w:val="70"/>
        </w:rPr>
        <w:t>宁波市人力资源和社会保障局</w:t>
      </w:r>
    </w:p>
    <w:p>
      <w:pPr>
        <w:spacing w:line="580" w:lineRule="exact"/>
        <w:jc w:val="center"/>
        <w:rPr>
          <w:rFonts w:hint="eastAsia" w:ascii="方正小标宋简体" w:hAnsi="Calibri" w:eastAsia="方正小标宋简体"/>
          <w:sz w:val="44"/>
          <w:szCs w:val="44"/>
        </w:rPr>
      </w:pPr>
      <w:r>
        <w:rPr>
          <w:rFonts w:hint="eastAsia" w:ascii="Calibri" w:hAnsi="Calibri" w:eastAsia="宋体"/>
          <w:sz w:val="21"/>
          <w:szCs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100965</wp:posOffset>
                </wp:positionV>
                <wp:extent cx="5760085" cy="5080"/>
                <wp:effectExtent l="0" t="22225" r="8890" b="31115"/>
                <wp:wrapNone/>
                <wp:docPr id="3" name="直接连接符 3"/>
                <wp:cNvGraphicFramePr/>
                <a:graphic xmlns:a="http://schemas.openxmlformats.org/drawingml/2006/main">
                  <a:graphicData uri="http://schemas.microsoft.com/office/word/2010/wordprocessingShape">
                    <wps:wsp>
                      <wps:cNvSpPr/>
                      <wps:spPr>
                        <a:xfrm>
                          <a:off x="0" y="0"/>
                          <a:ext cx="5760085" cy="5080"/>
                        </a:xfrm>
                        <a:prstGeom prst="line">
                          <a:avLst/>
                        </a:prstGeom>
                        <a:ln w="444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7.95pt;height:0.4pt;width:453.55pt;z-index:251660288;mso-width-relative:page;mso-height-relative:page;" filled="f" stroked="t" coordsize="21600,21600" o:gfxdata="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nk4ADY&#10;AAAACAEAAA8AAAAAAAAAAQAgAAAAIgAAAGRycy9kb3ducmV2LnhtbFBLAQIUABQAAAAIAIdO4kAP&#10;9tlq5wEAAKADAAAOAAAAAAAAAAEAIAAAACcBAABkcnMvZTJvRG9jLnhtbFBLBQYAAAAABgAGAFkB&#10;AACABQAAAAA=&#10;">
                <v:fill on="f" focussize="0,0"/>
                <v:stroke weight="3.5pt" color="#FF0000" linestyle="thickThin" joinstyle="round"/>
                <v:imagedata o:title=""/>
                <o:lock v:ext="edit" aspectratio="f"/>
              </v:line>
            </w:pict>
          </mc:Fallback>
        </mc:AlternateContent>
      </w:r>
      <w:r>
        <w:rPr>
          <w:rFonts w:hint="eastAsia" w:ascii="方正小标宋简体" w:eastAsia="方正小标宋简体"/>
          <w:sz w:val="44"/>
          <w:szCs w:val="44"/>
        </w:rPr>
        <w:tab/>
      </w:r>
    </w:p>
    <w:p>
      <w:pPr>
        <w:spacing w:line="520" w:lineRule="exact"/>
        <w:jc w:val="right"/>
        <w:rPr>
          <w:rFonts w:ascii="仿宋_GB2312"/>
        </w:rPr>
      </w:pPr>
      <w:r>
        <w:rPr>
          <w:rFonts w:hint="eastAsia" w:ascii="仿宋_GB2312" w:hAnsi="ˎ̥"/>
        </w:rPr>
        <w:t>〔20</w:t>
      </w:r>
      <w:r>
        <w:rPr>
          <w:rFonts w:hint="eastAsia" w:ascii="仿宋_GB2312" w:hAnsi="ˎ̥"/>
          <w:lang w:val="en-US" w:eastAsia="zh-CN"/>
        </w:rPr>
        <w:t>21</w:t>
      </w:r>
      <w:r>
        <w:rPr>
          <w:rFonts w:hint="eastAsia" w:ascii="仿宋_GB2312" w:hAnsi="ˎ̥"/>
        </w:rPr>
        <w:t>〕</w:t>
      </w:r>
      <w:r>
        <w:rPr>
          <w:rFonts w:hint="eastAsia" w:ascii="仿宋_GB2312" w:hAnsi="ˎ̥"/>
          <w:lang w:val="en-US" w:eastAsia="zh-CN"/>
        </w:rPr>
        <w:t>59</w:t>
      </w:r>
      <w:r>
        <w:rPr>
          <w:rFonts w:hint="eastAsia" w:ascii="仿宋_GB2312" w:hAnsi="ˎ̥"/>
        </w:rPr>
        <w:t>号</w:t>
      </w:r>
    </w:p>
    <w:p>
      <w:pPr>
        <w:spacing w:line="20" w:lineRule="exact"/>
        <w:jc w:val="center"/>
        <w:rPr>
          <w:rFonts w:hint="eastAsia" w:ascii="创艺简标宋" w:eastAsia="创艺简标宋"/>
          <w:color w:val="FF0000"/>
          <w:spacing w:val="40"/>
          <w:w w:val="80"/>
          <w:sz w:val="90"/>
          <w:szCs w:val="90"/>
        </w:rPr>
      </w:pPr>
    </w:p>
    <w:p>
      <w:pPr>
        <w:spacing w:line="560" w:lineRule="exact"/>
        <w:jc w:val="center"/>
        <w:rPr>
          <w:rFonts w:hint="eastAsia" w:ascii="方正小标宋简体" w:eastAsia="方正小标宋简体"/>
          <w:kern w:val="0"/>
          <w:sz w:val="44"/>
          <w:szCs w:val="44"/>
        </w:rPr>
      </w:pP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关于做好202</w:t>
      </w:r>
      <w:r>
        <w:rPr>
          <w:rFonts w:hint="eastAsia" w:ascii="方正小标宋简体" w:eastAsia="方正小标宋简体"/>
          <w:kern w:val="0"/>
          <w:sz w:val="44"/>
          <w:szCs w:val="44"/>
          <w:lang w:val="en-US" w:eastAsia="zh-CN"/>
        </w:rPr>
        <w:t>1</w:t>
      </w:r>
      <w:r>
        <w:rPr>
          <w:rFonts w:hint="eastAsia" w:ascii="方正小标宋简体" w:eastAsia="方正小标宋简体"/>
          <w:kern w:val="0"/>
          <w:sz w:val="44"/>
          <w:szCs w:val="44"/>
        </w:rPr>
        <w:t>年企业在职人员攻读研究生</w:t>
      </w: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学费补贴有关工作的通知</w:t>
      </w:r>
    </w:p>
    <w:p>
      <w:pPr>
        <w:widowControl/>
        <w:adjustRightInd w:val="0"/>
        <w:snapToGrid w:val="0"/>
        <w:spacing w:line="576" w:lineRule="exact"/>
        <w:jc w:val="left"/>
        <w:rPr>
          <w:rFonts w:hint="eastAsia" w:ascii="仿宋_GB2312" w:eastAsia="仿宋_GB2312"/>
          <w:kern w:val="0"/>
          <w:sz w:val="32"/>
          <w:szCs w:val="32"/>
        </w:rPr>
      </w:pPr>
    </w:p>
    <w:p>
      <w:pPr>
        <w:widowControl/>
        <w:adjustRightInd w:val="0"/>
        <w:snapToGrid w:val="0"/>
        <w:spacing w:line="576" w:lineRule="exact"/>
        <w:jc w:val="left"/>
        <w:rPr>
          <w:rFonts w:ascii="仿宋_GB2312" w:eastAsia="仿宋_GB2312"/>
          <w:kern w:val="0"/>
          <w:sz w:val="32"/>
          <w:szCs w:val="32"/>
        </w:rPr>
      </w:pPr>
      <w:r>
        <w:rPr>
          <w:rFonts w:hint="eastAsia" w:ascii="仿宋_GB2312" w:eastAsia="仿宋_GB2312"/>
          <w:kern w:val="0"/>
          <w:sz w:val="32"/>
          <w:szCs w:val="32"/>
        </w:rPr>
        <w:t>各区县（市）人力社保局、“四区一岛”管委会人力社保部门，市直有关单位：</w:t>
      </w:r>
    </w:p>
    <w:p>
      <w:pPr>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根据《关于做好企业在职人员攻读研究生享受学费补贴有关工作的通知》（甬人社发〔2016〕143号）精神，现就做好202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年补贴工作有关事项通知如下：</w:t>
      </w:r>
    </w:p>
    <w:p>
      <w:pPr>
        <w:pStyle w:val="4"/>
        <w:spacing w:before="0" w:beforeAutospacing="0" w:after="0" w:afterAutospacing="0" w:line="560" w:lineRule="exact"/>
        <w:ind w:firstLine="640" w:firstLineChars="200"/>
        <w:rPr>
          <w:rFonts w:ascii="仿宋" w:hAnsi="仿宋" w:eastAsia="仿宋" w:cs="仿宋"/>
          <w:b w:val="0"/>
          <w:sz w:val="32"/>
          <w:szCs w:val="32"/>
        </w:rPr>
      </w:pPr>
      <w:r>
        <w:rPr>
          <w:rFonts w:hint="eastAsia" w:ascii="黑体" w:hAnsi="黑体" w:eastAsia="黑体" w:cs="黑体"/>
          <w:b w:val="0"/>
          <w:bCs w:val="0"/>
          <w:sz w:val="32"/>
          <w:szCs w:val="32"/>
        </w:rPr>
        <w:t>一、补贴对象</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学费补贴对象应同时具备以下条件：</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（一）在企业实际从事工程、技术、管理工作3年以上，且符合报考专业招生条件的在职人员；</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（二）与在甬企业（含部省属驻甬企业）依法签订劳动合同，且在宁波参加企业职工社会保险，连续缴费时间不少于12个月（缴费计算时间20</w:t>
      </w:r>
      <w:r>
        <w:rPr>
          <w:rFonts w:hint="eastAsia" w:ascii="仿宋_GB2312" w:eastAsia="仿宋_GB2312"/>
          <w:sz w:val="32"/>
          <w:szCs w:val="32"/>
          <w:lang w:val="en-US" w:eastAsia="zh-CN"/>
        </w:rPr>
        <w:t>20</w:t>
      </w:r>
      <w:r>
        <w:rPr>
          <w:rFonts w:hint="eastAsia" w:ascii="仿宋_GB2312" w:eastAsia="仿宋_GB2312"/>
          <w:sz w:val="32"/>
          <w:szCs w:val="32"/>
        </w:rPr>
        <w:t>年7月至202</w:t>
      </w:r>
      <w:r>
        <w:rPr>
          <w:rFonts w:hint="eastAsia" w:ascii="仿宋_GB2312" w:eastAsia="仿宋_GB2312"/>
          <w:sz w:val="32"/>
          <w:szCs w:val="32"/>
          <w:lang w:val="en-US" w:eastAsia="zh-CN"/>
        </w:rPr>
        <w:t>1</w:t>
      </w:r>
      <w:r>
        <w:rPr>
          <w:rFonts w:hint="eastAsia" w:ascii="仿宋_GB2312" w:eastAsia="仿宋_GB2312"/>
          <w:sz w:val="32"/>
          <w:szCs w:val="32"/>
        </w:rPr>
        <w:t>年6月连续12个月）；</w:t>
      </w:r>
    </w:p>
    <w:p>
      <w:pPr>
        <w:pStyle w:val="4"/>
        <w:spacing w:before="0" w:beforeAutospacing="0" w:after="0" w:afterAutospacing="0" w:line="560" w:lineRule="exact"/>
        <w:ind w:firstLine="420" w:firstLineChars="200"/>
        <w:rPr>
          <w:rFonts w:ascii="仿宋_GB2312" w:eastAsia="仿宋_GB2312"/>
          <w:sz w:val="32"/>
          <w:szCs w:val="32"/>
        </w:rPr>
      </w:pPr>
      <w:r>
        <w:rPr>
          <w:rFonts w:hint="eastAsia" w:ascii="Calibri" w:hAnsi="Calibri" w:eastAsia="宋体"/>
          <w:sz w:val="21"/>
          <w:szCs w:val="22"/>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786130</wp:posOffset>
                </wp:positionV>
                <wp:extent cx="5760085" cy="5080"/>
                <wp:effectExtent l="0" t="22225" r="8890" b="31115"/>
                <wp:wrapNone/>
                <wp:docPr id="1" name="直接连接符 1"/>
                <wp:cNvGraphicFramePr/>
                <a:graphic xmlns:a="http://schemas.openxmlformats.org/drawingml/2006/main">
                  <a:graphicData uri="http://schemas.microsoft.com/office/word/2010/wordprocessingShape">
                    <wps:wsp>
                      <wps:cNvSpPr/>
                      <wps:spPr>
                        <a:xfrm>
                          <a:off x="0" y="0"/>
                          <a:ext cx="5760085" cy="5080"/>
                        </a:xfrm>
                        <a:prstGeom prst="line">
                          <a:avLst/>
                        </a:prstGeom>
                        <a:ln w="444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pt;margin-top:61.9pt;height:0.4pt;width:453.55pt;z-index:251661312;mso-width-relative:page;mso-height-relative:page;" filled="f" stroked="t" coordsize="21600,21600" o:gfxdata="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qZkN9kA&#10;AAAKAQAADwAAAAAAAAABACAAAAAiAAAAZHJzL2Rvd25yZXYueG1sUEsBAhQAFAAAAAgAh07iQNgd&#10;nODlAQAAoAMAAA4AAAAAAAAAAQAgAAAAKAEAAGRycy9lMm9Eb2MueG1sUEsFBgAAAAAGAAYAWQEA&#10;AH8FAAAAAA==&#10;">
                <v:fill on="f" focussize="0,0"/>
                <v:stroke weight="3.5pt" color="#FF0000" linestyle="thickThin" joinstyle="round"/>
                <v:imagedata o:title=""/>
                <o:lock v:ext="edit" aspectratio="f"/>
              </v:line>
            </w:pict>
          </mc:Fallback>
        </mc:AlternateContent>
      </w:r>
      <w:r>
        <w:rPr>
          <w:rFonts w:hint="eastAsia" w:ascii="仿宋_GB2312" w:eastAsia="仿宋_GB2312"/>
          <w:sz w:val="32"/>
          <w:szCs w:val="32"/>
        </w:rPr>
        <w:t>（三）所攻读的研究生专业应与本人从事的专业岗位对口，且符合我市产业发展方向（研究生享受学费补贴专业范围详见附件3）；</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（四）补贴对象应参加202</w:t>
      </w:r>
      <w:r>
        <w:rPr>
          <w:rFonts w:hint="eastAsia" w:ascii="仿宋_GB2312" w:eastAsia="仿宋_GB2312"/>
          <w:sz w:val="32"/>
          <w:szCs w:val="32"/>
          <w:lang w:val="en-US" w:eastAsia="zh-CN"/>
        </w:rPr>
        <w:t>1</w:t>
      </w:r>
      <w:r>
        <w:rPr>
          <w:rFonts w:hint="eastAsia" w:ascii="仿宋_GB2312" w:eastAsia="仿宋_GB2312"/>
          <w:sz w:val="32"/>
          <w:szCs w:val="32"/>
        </w:rPr>
        <w:t>年12月底全国硕士研究生入学考试(博士研究生须参加统考或者“申请-考核”)，被具有实施研究生教育资格的高等学校或其他高等教育机构录取，经全日制或非全日制培养毕业，按照国家有关规定取得相应学历学位证书。</w:t>
      </w:r>
    </w:p>
    <w:p>
      <w:pPr>
        <w:pStyle w:val="4"/>
        <w:spacing w:before="0" w:beforeAutospacing="0" w:after="0" w:afterAutospacing="0"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二、补贴标准</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符合条件人员攻读研究生毕业后可享受学费50%的补贴，每人补贴额度最高不超过5万元</w:t>
      </w:r>
      <w:r>
        <w:rPr>
          <w:rFonts w:hint="eastAsia" w:ascii="仿宋_GB2312"/>
          <w:sz w:val="32"/>
          <w:szCs w:val="32"/>
          <w:lang w:eastAsia="zh-CN"/>
        </w:rPr>
        <w:t>（如遇政策调整按新政策执行）</w:t>
      </w:r>
      <w:r>
        <w:rPr>
          <w:rFonts w:hint="eastAsia" w:ascii="仿宋_GB2312" w:eastAsia="仿宋_GB2312"/>
          <w:sz w:val="32"/>
          <w:szCs w:val="32"/>
        </w:rPr>
        <w:t>。已经享受市财政相关学费补贴的，不再重复享受补贴政策，同等学历只能享受一次学费补贴。</w:t>
      </w:r>
    </w:p>
    <w:p>
      <w:pPr>
        <w:pStyle w:val="4"/>
        <w:spacing w:before="0" w:beforeAutospacing="0" w:after="0" w:afterAutospacing="0"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三、补贴办法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仿宋_GB2312" w:hAnsi="Times New Roman" w:eastAsia="仿宋_GB2312" w:cs="Times New Roman"/>
          <w:b w:val="0"/>
          <w:kern w:val="0"/>
          <w:sz w:val="32"/>
          <w:szCs w:val="32"/>
          <w:lang w:val="en-US" w:eastAsia="zh-CN" w:bidi="ar-SA"/>
        </w:rPr>
      </w:pPr>
      <w:r>
        <w:rPr>
          <w:rFonts w:hint="eastAsia" w:ascii="仿宋_GB2312" w:hAnsi="Times New Roman" w:eastAsia="仿宋_GB2312" w:cs="Times New Roman"/>
          <w:b w:val="0"/>
          <w:kern w:val="0"/>
          <w:sz w:val="32"/>
          <w:szCs w:val="32"/>
          <w:lang w:val="en-US" w:eastAsia="zh-CN" w:bidi="ar-SA"/>
        </w:rPr>
        <w:t xml:space="preserve">    宁波市企业在职人员攻读研究生学费补贴统一实行在线申报。申报人应在规定的申报时间内(2021年10月31日24点前，如有变化以</w:t>
      </w:r>
      <w:r>
        <w:rPr>
          <w:rFonts w:hint="default" w:ascii="仿宋_GB2312" w:hAnsi="Times New Roman" w:eastAsia="仿宋_GB2312" w:cs="Times New Roman"/>
          <w:b w:val="0"/>
          <w:kern w:val="0"/>
          <w:sz w:val="32"/>
          <w:szCs w:val="32"/>
          <w:lang w:val="en-US" w:eastAsia="zh-CN" w:bidi="ar-SA"/>
        </w:rPr>
        <w:t>全国硕士研究生招生考试网上报名平台</w:t>
      </w:r>
      <w:r>
        <w:rPr>
          <w:rFonts w:hint="eastAsia" w:ascii="仿宋_GB2312" w:hAnsi="Times New Roman" w:eastAsia="仿宋_GB2312" w:cs="Times New Roman"/>
          <w:b w:val="0"/>
          <w:kern w:val="0"/>
          <w:sz w:val="32"/>
          <w:szCs w:val="32"/>
          <w:lang w:val="en-US" w:eastAsia="zh-CN" w:bidi="ar-SA"/>
        </w:rPr>
        <w:t>的网报截止时间为准)注册登录“宁波市企业在职人员攻读研究生学费补贴申报系统”（以下简称“申报系统”）进行申报。</w:t>
      </w:r>
    </w:p>
    <w:p>
      <w:pPr>
        <w:pStyle w:val="4"/>
        <w:numPr>
          <w:ilvl w:val="0"/>
          <w:numId w:val="1"/>
        </w:numPr>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信息填报</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申报人可以通过以下两种方式注册“申报系统”个人账号，填写申报信息：</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1.电脑端：登录“申报系统”（https://nbzj.rcpx.net/YJS_P/），注册账号，完成相关信息填写。</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2.手机端：关注“宁波在职研究生教育”公众微信号，点击公众号底部“学费补贴”菜单栏，注册账号并完成相关信息填写。</w:t>
      </w:r>
    </w:p>
    <w:p>
      <w:pPr>
        <w:pStyle w:val="4"/>
        <w:numPr>
          <w:ilvl w:val="0"/>
          <w:numId w:val="0"/>
        </w:numPr>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（二）单位公示</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1.完成相关信息填写后，申报人在线下载《宁波市企业在职人员攻读研究生学费补贴申报表》。《宁波市企业在职人员攻读研究生学费补贴申报表》应在申报人劳动合同所在单位内全信息公示，并加盖单位公章。</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2.公示无异议后，在线填写、下载《公示情况说明》，并加盖单位公章。</w:t>
      </w:r>
    </w:p>
    <w:p>
      <w:pPr>
        <w:pStyle w:val="4"/>
        <w:numPr>
          <w:ilvl w:val="0"/>
          <w:numId w:val="0"/>
        </w:numPr>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仿宋_GB2312" w:eastAsia="仿宋_GB2312"/>
          <w:sz w:val="32"/>
          <w:szCs w:val="32"/>
        </w:rPr>
        <w:t>具体要求详见附件2。</w:t>
      </w:r>
    </w:p>
    <w:p>
      <w:pPr>
        <w:pStyle w:val="4"/>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（三）上传资料</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申报人按照“申报系统”提示上传相关电子资料。上传的资料包括：</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1.身份证正反两面电子照；</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2.个人近期一寸电子照；</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3.劳动合同（拍照上传）；</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.《宁波市企业在职人员攻读研究生学费补贴申报表》（拍照上传）；</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.《公示情况说明》（拍照上传）。</w:t>
      </w:r>
    </w:p>
    <w:p>
      <w:pPr>
        <w:pStyle w:val="4"/>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（四）资格审核</w:t>
      </w:r>
    </w:p>
    <w:p>
      <w:pPr>
        <w:pStyle w:val="4"/>
        <w:spacing w:before="0" w:beforeAutospacing="0" w:after="0" w:afterAutospacing="0" w:line="560" w:lineRule="exact"/>
        <w:ind w:firstLine="645"/>
        <w:rPr>
          <w:rFonts w:ascii="仿宋_GB2312" w:eastAsia="仿宋_GB2312"/>
          <w:sz w:val="32"/>
          <w:szCs w:val="32"/>
        </w:rPr>
      </w:pPr>
      <w:r>
        <w:rPr>
          <w:rFonts w:hint="eastAsia" w:ascii="仿宋_GB2312" w:eastAsia="仿宋_GB2312"/>
          <w:sz w:val="32"/>
          <w:szCs w:val="32"/>
        </w:rPr>
        <w:t>各地人力社保部门负责对本辖区申报人员的材料初审。市人力社保局对申报材料和申报对象资格进行复审，并对符合条件的申报对象进行为期五个工作日的公示，公示无异议的纳入企业在职人员攻读研究生学费补贴对象管理名册。</w:t>
      </w:r>
    </w:p>
    <w:p>
      <w:pPr>
        <w:pStyle w:val="4"/>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（五）补贴协议</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参加研究生入学考试并被录取的申报人，应于202</w:t>
      </w:r>
      <w:r>
        <w:rPr>
          <w:rFonts w:hint="eastAsia" w:ascii="仿宋_GB2312" w:eastAsia="仿宋_GB2312"/>
          <w:sz w:val="32"/>
          <w:szCs w:val="32"/>
          <w:lang w:val="en-US" w:eastAsia="zh-CN"/>
        </w:rPr>
        <w:t>2</w:t>
      </w:r>
      <w:r>
        <w:rPr>
          <w:rFonts w:hint="eastAsia" w:ascii="仿宋_GB2312" w:eastAsia="仿宋_GB2312"/>
          <w:sz w:val="32"/>
          <w:szCs w:val="32"/>
        </w:rPr>
        <w:t>年11月底前与市人力社保局签订学费补贴协议。签订协议时请携带以下资料：</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1.《宁波市企业在职人员攻读研究生学费补贴协议》一式两份。可登录“申报系统”填写相关信息后下载协议文本；</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2.录取通知书原件及复印件；</w:t>
      </w:r>
    </w:p>
    <w:p>
      <w:pPr>
        <w:pStyle w:val="4"/>
        <w:numPr>
          <w:ilvl w:val="0"/>
          <w:numId w:val="0"/>
        </w:numPr>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3.加盖劳动合同所在单位公章的《宁波市企业在职人员攻读研究生学费补贴申报表》、《公示情况说明》。请申报人自行保存申报时上传的资料原件和申报公示材料原件。</w:t>
      </w:r>
    </w:p>
    <w:p>
      <w:pPr>
        <w:pStyle w:val="4"/>
        <w:numPr>
          <w:ilvl w:val="0"/>
          <w:numId w:val="0"/>
        </w:numPr>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（六）补贴申领</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1.申领人应在毕业后3个月内登录“申报系统”，在申报系统上填写相关信息。</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2.上传学历学位证书、学费发票（发票抬头为申请人的姓名）、教育部学籍在线验证报告、宁波市企业在职人员攻读研究生学费补贴协议、劳动合同（拍照上传）、本人社保卡等资料。</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3.携带硕士或博士学历学位证书原件、学费发票原件到宁波市人才培训中心受理窗口办理学费补贴申领手续。</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4.经审核无误后，市人力社保局根据文件要求将学费补贴发放到申领人个人社保卡账户。</w:t>
      </w:r>
    </w:p>
    <w:p>
      <w:pPr>
        <w:pStyle w:val="4"/>
        <w:spacing w:before="0" w:beforeAutospacing="0" w:after="0" w:afterAutospacing="0"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四、其他事项</w:t>
      </w:r>
    </w:p>
    <w:p>
      <w:pPr>
        <w:pStyle w:val="4"/>
        <w:spacing w:before="0" w:beforeAutospacing="0" w:after="0" w:afterAutospacing="0" w:line="560" w:lineRule="exact"/>
        <w:ind w:firstLine="640"/>
        <w:rPr>
          <w:rFonts w:ascii="仿宋_GB2312" w:eastAsia="仿宋_GB2312"/>
          <w:sz w:val="32"/>
          <w:szCs w:val="32"/>
        </w:rPr>
      </w:pPr>
      <w:r>
        <w:rPr>
          <w:rFonts w:hint="eastAsia" w:ascii="仿宋_GB2312" w:eastAsia="仿宋_GB2312"/>
          <w:sz w:val="32"/>
          <w:szCs w:val="32"/>
        </w:rPr>
        <w:t>各地人力社保部门要高度重视，明确任务，落实责任，精心组织，严格把关，确保学费补贴申报工作按时规范高效完成。</w:t>
      </w:r>
    </w:p>
    <w:p>
      <w:pPr>
        <w:pStyle w:val="4"/>
        <w:spacing w:before="0" w:beforeAutospacing="0" w:after="0" w:afterAutospacing="0" w:line="560" w:lineRule="exact"/>
        <w:ind w:firstLine="640"/>
        <w:rPr>
          <w:rFonts w:ascii="仿宋_GB2312" w:eastAsia="仿宋_GB2312"/>
          <w:sz w:val="32"/>
          <w:szCs w:val="32"/>
        </w:rPr>
      </w:pPr>
      <w:r>
        <w:rPr>
          <w:rFonts w:hint="eastAsia" w:ascii="仿宋_GB2312" w:eastAsia="仿宋_GB2312"/>
          <w:sz w:val="32"/>
          <w:szCs w:val="32"/>
        </w:rPr>
        <w:t>材料受理：宁波市人才培训中心（宁波市柳汀街557号人才大厦5楼52</w:t>
      </w:r>
      <w:r>
        <w:rPr>
          <w:rFonts w:hint="eastAsia" w:ascii="仿宋_GB2312" w:eastAsia="仿宋_GB2312"/>
          <w:sz w:val="32"/>
          <w:szCs w:val="32"/>
          <w:lang w:val="en-US" w:eastAsia="zh-CN"/>
        </w:rPr>
        <w:t>2</w:t>
      </w:r>
      <w:r>
        <w:rPr>
          <w:rFonts w:hint="eastAsia" w:ascii="仿宋_GB2312" w:eastAsia="仿宋_GB2312"/>
          <w:sz w:val="32"/>
          <w:szCs w:val="32"/>
        </w:rPr>
        <w:t>室），联系人及联系方式：0574-83867574（谢老师）、83867573（裘老师）、87117241（王老师）。</w:t>
      </w:r>
    </w:p>
    <w:p>
      <w:pPr>
        <w:pStyle w:val="4"/>
        <w:spacing w:before="0" w:beforeAutospacing="0" w:after="0" w:afterAutospacing="0" w:line="560" w:lineRule="exact"/>
        <w:ind w:firstLine="640" w:firstLineChars="200"/>
        <w:rPr>
          <w:rFonts w:ascii="仿宋_GB2312" w:hAnsi="仿宋" w:eastAsia="仿宋_GB2312" w:cs="仿宋"/>
          <w:sz w:val="32"/>
          <w:szCs w:val="32"/>
        </w:rPr>
      </w:pPr>
    </w:p>
    <w:p>
      <w:pPr>
        <w:pStyle w:val="4"/>
        <w:adjustRightInd w:val="0"/>
        <w:snapToGrid w:val="0"/>
        <w:spacing w:before="0" w:beforeAutospacing="0" w:after="0" w:afterAutospacing="0" w:line="576" w:lineRule="exact"/>
        <w:ind w:firstLine="640" w:firstLineChars="200"/>
        <w:rPr>
          <w:rFonts w:ascii="仿宋_GB2312" w:eastAsia="仿宋_GB2312"/>
          <w:spacing w:val="-20"/>
          <w:sz w:val="32"/>
          <w:szCs w:val="32"/>
        </w:rPr>
      </w:pPr>
      <w:r>
        <w:rPr>
          <w:rFonts w:hint="eastAsia" w:ascii="仿宋_GB2312" w:eastAsia="仿宋_GB2312"/>
          <w:sz w:val="32"/>
          <w:szCs w:val="32"/>
        </w:rPr>
        <w:t>附件：1.</w:t>
      </w:r>
      <w:r>
        <w:rPr>
          <w:rFonts w:hint="eastAsia" w:ascii="仿宋_GB2312" w:eastAsia="仿宋_GB2312"/>
          <w:spacing w:val="-20"/>
          <w:sz w:val="32"/>
          <w:szCs w:val="32"/>
        </w:rPr>
        <w:t>宁波市企业在职人员攻读研究生学费补贴申报表</w:t>
      </w:r>
    </w:p>
    <w:p>
      <w:pPr>
        <w:pStyle w:val="4"/>
        <w:adjustRightInd w:val="0"/>
        <w:snapToGrid w:val="0"/>
        <w:spacing w:before="0" w:beforeAutospacing="0" w:after="0" w:afterAutospacing="0" w:line="576" w:lineRule="exact"/>
        <w:ind w:left="1600"/>
        <w:rPr>
          <w:rFonts w:ascii="仿宋_GB2312" w:eastAsia="仿宋_GB2312"/>
          <w:sz w:val="32"/>
          <w:szCs w:val="32"/>
        </w:rPr>
      </w:pPr>
      <w:r>
        <w:rPr>
          <w:rFonts w:hint="eastAsia" w:ascii="仿宋_GB2312" w:eastAsia="仿宋_GB2312"/>
          <w:sz w:val="32"/>
          <w:szCs w:val="32"/>
        </w:rPr>
        <w:t>2.“研究生学费补贴申报人员”公示情况说明</w:t>
      </w:r>
    </w:p>
    <w:p>
      <w:pPr>
        <w:pStyle w:val="4"/>
        <w:adjustRightInd w:val="0"/>
        <w:snapToGrid w:val="0"/>
        <w:spacing w:before="0" w:beforeAutospacing="0" w:after="0" w:afterAutospacing="0" w:line="576" w:lineRule="exact"/>
        <w:ind w:left="1600"/>
        <w:rPr>
          <w:rFonts w:ascii="仿宋_GB2312" w:eastAsia="仿宋_GB2312"/>
          <w:spacing w:val="-23"/>
          <w:w w:val="90"/>
          <w:sz w:val="32"/>
          <w:szCs w:val="32"/>
        </w:rPr>
      </w:pPr>
      <w:r>
        <w:rPr>
          <w:rFonts w:hint="eastAsia" w:ascii="仿宋_GB2312" w:eastAsia="仿宋_GB2312"/>
          <w:sz w:val="32"/>
          <w:szCs w:val="32"/>
        </w:rPr>
        <w:t>3.</w:t>
      </w:r>
      <w:r>
        <w:rPr>
          <w:rFonts w:hint="eastAsia" w:ascii="仿宋_GB2312" w:eastAsia="仿宋_GB2312"/>
          <w:spacing w:val="-23"/>
          <w:w w:val="90"/>
          <w:sz w:val="32"/>
          <w:szCs w:val="32"/>
        </w:rPr>
        <w:t>宁波市企业在职人员攻读研究生享受学费补贴专业范围</w:t>
      </w:r>
    </w:p>
    <w:p>
      <w:pPr>
        <w:pStyle w:val="4"/>
        <w:adjustRightInd w:val="0"/>
        <w:snapToGrid w:val="0"/>
        <w:spacing w:before="0" w:beforeAutospacing="0" w:after="0" w:afterAutospacing="0" w:line="576" w:lineRule="exact"/>
        <w:ind w:left="1600"/>
        <w:rPr>
          <w:rFonts w:ascii="仿宋_GB2312" w:eastAsia="仿宋_GB2312"/>
          <w:sz w:val="32"/>
          <w:szCs w:val="32"/>
        </w:rPr>
      </w:pPr>
      <w:r>
        <w:rPr>
          <w:rFonts w:hint="eastAsia" w:ascii="仿宋_GB2312" w:eastAsia="仿宋_GB2312"/>
          <w:sz w:val="32"/>
          <w:szCs w:val="32"/>
        </w:rPr>
        <w:t>4.宁波在职研究生报考专业一览表（部分）</w:t>
      </w:r>
    </w:p>
    <w:p>
      <w:pPr>
        <w:pStyle w:val="4"/>
        <w:adjustRightInd w:val="0"/>
        <w:snapToGrid w:val="0"/>
        <w:spacing w:before="0" w:beforeAutospacing="0" w:after="0" w:afterAutospacing="0" w:line="576" w:lineRule="exact"/>
        <w:ind w:left="1600"/>
        <w:rPr>
          <w:rFonts w:ascii="仿宋_GB2312" w:eastAsia="仿宋_GB2312"/>
          <w:sz w:val="32"/>
          <w:szCs w:val="32"/>
        </w:rPr>
      </w:pPr>
      <w:r>
        <w:rPr>
          <w:rFonts w:hint="eastAsia" w:ascii="仿宋_GB2312" w:eastAsia="仿宋_GB2312"/>
          <w:sz w:val="32"/>
          <w:szCs w:val="32"/>
        </w:rPr>
        <w:t>5.社保关系所在地人力社保部门联系方式</w:t>
      </w:r>
    </w:p>
    <w:p>
      <w:pPr>
        <w:pStyle w:val="4"/>
        <w:spacing w:before="0" w:beforeAutospacing="0" w:after="0" w:afterAutospacing="0" w:line="560" w:lineRule="exact"/>
        <w:ind w:firstLine="1600" w:firstLineChars="500"/>
        <w:rPr>
          <w:rFonts w:ascii="仿宋_GB2312" w:eastAsia="仿宋_GB2312"/>
          <w:sz w:val="32"/>
          <w:szCs w:val="32"/>
        </w:rPr>
      </w:pPr>
    </w:p>
    <w:p>
      <w:pPr>
        <w:pStyle w:val="4"/>
        <w:spacing w:before="0" w:beforeAutospacing="0" w:after="0" w:afterAutospacing="0" w:line="560" w:lineRule="exact"/>
        <w:rPr>
          <w:rFonts w:ascii="仿宋_GB2312" w:eastAsia="仿宋_GB2312"/>
          <w:sz w:val="32"/>
          <w:szCs w:val="32"/>
        </w:rPr>
      </w:pPr>
    </w:p>
    <w:p>
      <w:pPr>
        <w:spacing w:line="560" w:lineRule="exact"/>
        <w:rPr>
          <w:rFonts w:ascii="仿宋_GB2312" w:eastAsia="仿宋_GB2312"/>
          <w:kern w:val="0"/>
          <w:sz w:val="32"/>
          <w:szCs w:val="32"/>
        </w:rPr>
      </w:pPr>
      <w:r>
        <w:rPr>
          <w:rFonts w:hint="eastAsia" w:ascii="仿宋_GB2312" w:eastAsia="仿宋_GB2312"/>
          <w:kern w:val="0"/>
          <w:sz w:val="32"/>
          <w:szCs w:val="32"/>
        </w:rPr>
        <w:t xml:space="preserve">                   宁波市人力资源和社会保障局办公室  </w:t>
      </w:r>
    </w:p>
    <w:p>
      <w:pPr>
        <w:pStyle w:val="4"/>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sz w:val="32"/>
          <w:szCs w:val="32"/>
          <w:lang w:val="en-US" w:eastAsia="zh-CN"/>
        </w:rPr>
        <w:t>5</w:t>
      </w:r>
      <w:r>
        <w:rPr>
          <w:rFonts w:hint="eastAsia" w:ascii="仿宋_GB2312" w:eastAsia="仿宋_GB2312"/>
          <w:sz w:val="32"/>
          <w:szCs w:val="32"/>
        </w:rPr>
        <w:t>月</w:t>
      </w:r>
      <w:r>
        <w:rPr>
          <w:rFonts w:hint="eastAsia" w:ascii="仿宋_GB2312"/>
          <w:sz w:val="32"/>
          <w:szCs w:val="32"/>
          <w:lang w:val="en-US" w:eastAsia="zh-CN"/>
        </w:rPr>
        <w:t>13</w:t>
      </w:r>
      <w:r>
        <w:rPr>
          <w:rFonts w:hint="eastAsia" w:ascii="仿宋_GB2312" w:eastAsia="仿宋_GB2312"/>
          <w:sz w:val="32"/>
          <w:szCs w:val="32"/>
        </w:rPr>
        <w:t>日</w:t>
      </w:r>
    </w:p>
    <w:p>
      <w:pPr>
        <w:spacing w:line="560" w:lineRule="exact"/>
        <w:jc w:val="center"/>
        <w:rPr>
          <w:rFonts w:ascii="楷体_GB2312" w:hAnsi="华文中宋" w:eastAsia="楷体_GB2312" w:cs="仿宋_GB2312"/>
          <w:kern w:val="0"/>
        </w:rPr>
      </w:pPr>
    </w:p>
    <w:p>
      <w:pPr>
        <w:pStyle w:val="4"/>
        <w:spacing w:before="0" w:beforeAutospacing="0" w:after="0" w:afterAutospacing="0" w:line="560" w:lineRule="exact"/>
        <w:rPr>
          <w:rFonts w:hint="eastAsia" w:ascii="仿宋_GB2312" w:eastAsia="仿宋_GB2312"/>
          <w:sz w:val="32"/>
          <w:szCs w:val="32"/>
        </w:rPr>
      </w:pPr>
    </w:p>
    <w:p>
      <w:pPr>
        <w:pStyle w:val="4"/>
        <w:spacing w:before="0" w:beforeAutospacing="0" w:after="0" w:afterAutospacing="0" w:line="560" w:lineRule="exact"/>
        <w:rPr>
          <w:rFonts w:hint="eastAsia" w:ascii="黑体" w:hAnsi="黑体" w:eastAsia="黑体" w:cs="楷体"/>
          <w:bCs/>
          <w:sz w:val="32"/>
          <w:szCs w:val="32"/>
        </w:rPr>
      </w:pPr>
    </w:p>
    <w:p>
      <w:pPr>
        <w:pStyle w:val="4"/>
        <w:spacing w:before="0" w:beforeAutospacing="0" w:after="0" w:afterAutospacing="0" w:line="560" w:lineRule="exact"/>
        <w:rPr>
          <w:rFonts w:hint="eastAsia" w:ascii="黑体" w:hAnsi="黑体" w:eastAsia="黑体" w:cs="楷体"/>
          <w:bCs/>
          <w:sz w:val="32"/>
          <w:szCs w:val="32"/>
        </w:rPr>
      </w:pPr>
    </w:p>
    <w:p>
      <w:pPr>
        <w:pStyle w:val="4"/>
        <w:spacing w:before="0" w:beforeAutospacing="0" w:after="0" w:afterAutospacing="0" w:line="560" w:lineRule="exact"/>
        <w:rPr>
          <w:rFonts w:hint="eastAsia" w:ascii="黑体" w:hAnsi="黑体" w:eastAsia="黑体" w:cs="楷体"/>
          <w:bCs/>
          <w:sz w:val="32"/>
          <w:szCs w:val="32"/>
        </w:rPr>
      </w:pPr>
    </w:p>
    <w:p>
      <w:pPr>
        <w:pStyle w:val="4"/>
        <w:spacing w:before="0" w:beforeAutospacing="0" w:after="0" w:afterAutospacing="0" w:line="560" w:lineRule="exact"/>
        <w:rPr>
          <w:rFonts w:hint="eastAsia" w:ascii="黑体" w:hAnsi="黑体" w:eastAsia="黑体" w:cs="楷体"/>
          <w:bCs/>
          <w:sz w:val="32"/>
          <w:szCs w:val="32"/>
        </w:rPr>
      </w:pPr>
    </w:p>
    <w:p>
      <w:pPr>
        <w:pStyle w:val="4"/>
        <w:spacing w:before="0" w:beforeAutospacing="0" w:after="0" w:afterAutospacing="0" w:line="560" w:lineRule="exact"/>
        <w:rPr>
          <w:rFonts w:hint="eastAsia" w:ascii="黑体" w:hAnsi="黑体" w:eastAsia="黑体" w:cs="楷体"/>
          <w:bCs/>
          <w:sz w:val="32"/>
          <w:szCs w:val="32"/>
        </w:rPr>
      </w:pPr>
      <w:r>
        <w:rPr>
          <w:rFonts w:hint="eastAsia" w:ascii="黑体" w:hAnsi="黑体" w:eastAsia="黑体" w:cs="楷体"/>
          <w:bCs/>
          <w:sz w:val="32"/>
          <w:szCs w:val="32"/>
        </w:rPr>
        <w:t>附件1</w:t>
      </w:r>
    </w:p>
    <w:p>
      <w:pPr>
        <w:pStyle w:val="4"/>
        <w:spacing w:before="0" w:beforeAutospacing="0" w:after="0" w:afterAutospacing="0" w:line="560" w:lineRule="exact"/>
        <w:ind w:leftChars="100"/>
        <w:rPr>
          <w:rFonts w:hint="eastAsia" w:ascii="方正小标宋简体" w:hAnsi="黑体" w:eastAsia="方正小标宋简体" w:cs="仿宋_GB2312"/>
          <w:spacing w:val="-20"/>
          <w:kern w:val="10"/>
          <w:sz w:val="44"/>
          <w:szCs w:val="44"/>
        </w:rPr>
      </w:pPr>
      <w:r>
        <w:rPr>
          <w:rFonts w:hint="eastAsia" w:ascii="方正小标宋简体" w:hAnsi="黑体" w:eastAsia="方正小标宋简体" w:cs="仿宋_GB2312"/>
          <w:spacing w:val="-20"/>
          <w:kern w:val="10"/>
          <w:sz w:val="44"/>
          <w:szCs w:val="44"/>
        </w:rPr>
        <w:t>宁波市企业人员攻读研究生学费补贴申报表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1"/>
        <w:gridCol w:w="961"/>
        <w:gridCol w:w="1134"/>
        <w:gridCol w:w="1134"/>
        <w:gridCol w:w="324"/>
        <w:gridCol w:w="952"/>
        <w:gridCol w:w="305"/>
        <w:gridCol w:w="108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姓名</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出生年月</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3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r>
              <w:rPr>
                <w:rFonts w:hint="eastAsia" w:ascii="宋体" w:hAnsi="宋体"/>
                <w:sz w:val="24"/>
              </w:rPr>
              <w:t>照</w:t>
            </w:r>
          </w:p>
          <w:p>
            <w:pPr>
              <w:jc w:val="center"/>
              <w:rPr>
                <w:rFonts w:ascii="宋体"/>
                <w:sz w:val="24"/>
              </w:rPr>
            </w:pPr>
          </w:p>
          <w:p>
            <w:pPr>
              <w:jc w:val="center"/>
              <w:rPr>
                <w:rFonts w:ascii="宋体"/>
                <w:sz w:val="24"/>
              </w:rPr>
            </w:pPr>
            <w:r>
              <w:rPr>
                <w:rFonts w:hint="eastAsia" w:ascii="宋体" w:hAnsi="宋体"/>
                <w:sz w:val="24"/>
              </w:rPr>
              <w:t>片</w:t>
            </w:r>
          </w:p>
          <w:p>
            <w:pPr>
              <w:jc w:val="center"/>
              <w:rPr>
                <w:rFonts w:ascii="宋体"/>
                <w:sz w:val="24"/>
              </w:rPr>
            </w:pPr>
          </w:p>
          <w:p>
            <w:pPr>
              <w:jc w:val="center"/>
              <w:rPr>
                <w:rFonts w:ascii="宋体"/>
                <w:sz w:val="24"/>
              </w:rPr>
            </w:pPr>
            <w:r>
              <w:rPr>
                <w:rFonts w:hint="eastAsia" w:ascii="宋体" w:hAnsi="宋体"/>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政治面貌</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民族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籍贯</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健康状况</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婚否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职务职称</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毕业学校及专业</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毕业时间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参加工作时间</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学历</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学位</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工作单位、岗位</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3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社保关系所在地</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联系地址</w:t>
            </w:r>
          </w:p>
        </w:tc>
        <w:tc>
          <w:tcPr>
            <w:tcW w:w="66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手机号码</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身份证号码</w:t>
            </w:r>
          </w:p>
        </w:tc>
        <w:tc>
          <w:tcPr>
            <w:tcW w:w="2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464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报考学校、专业及学位（硕士/博士）</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5" w:hRule="atLeast"/>
        </w:trPr>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学</w:t>
            </w:r>
          </w:p>
          <w:p>
            <w:pPr>
              <w:jc w:val="center"/>
              <w:rPr>
                <w:rFonts w:ascii="宋体"/>
                <w:sz w:val="24"/>
              </w:rPr>
            </w:pPr>
            <w:r>
              <w:rPr>
                <w:rFonts w:hint="eastAsia" w:ascii="宋体" w:hAnsi="宋体"/>
                <w:sz w:val="24"/>
              </w:rPr>
              <w:t>习</w:t>
            </w:r>
          </w:p>
          <w:p>
            <w:pPr>
              <w:jc w:val="center"/>
              <w:rPr>
                <w:rFonts w:ascii="宋体"/>
                <w:sz w:val="24"/>
              </w:rPr>
            </w:pPr>
            <w:r>
              <w:rPr>
                <w:rFonts w:hint="eastAsia" w:ascii="宋体" w:hAnsi="宋体"/>
                <w:sz w:val="24"/>
              </w:rPr>
              <w:t>工</w:t>
            </w:r>
          </w:p>
          <w:p>
            <w:pPr>
              <w:jc w:val="center"/>
              <w:rPr>
                <w:rFonts w:ascii="宋体"/>
                <w:sz w:val="24"/>
              </w:rPr>
            </w:pPr>
            <w:r>
              <w:rPr>
                <w:rFonts w:hint="eastAsia" w:ascii="宋体" w:hAnsi="宋体"/>
                <w:sz w:val="24"/>
              </w:rPr>
              <w:t>作</w:t>
            </w:r>
          </w:p>
          <w:p>
            <w:pPr>
              <w:jc w:val="center"/>
              <w:rPr>
                <w:rFonts w:ascii="宋体"/>
                <w:sz w:val="24"/>
              </w:rPr>
            </w:pPr>
            <w:r>
              <w:rPr>
                <w:rFonts w:hint="eastAsia" w:ascii="宋体" w:hAnsi="宋体"/>
                <w:sz w:val="24"/>
              </w:rPr>
              <w:t>经</w:t>
            </w:r>
          </w:p>
          <w:p>
            <w:pPr>
              <w:jc w:val="center"/>
              <w:rPr>
                <w:rFonts w:ascii="宋体"/>
                <w:sz w:val="24"/>
              </w:rPr>
            </w:pPr>
            <w:r>
              <w:rPr>
                <w:rFonts w:hint="eastAsia" w:ascii="宋体" w:hAnsi="宋体"/>
                <w:sz w:val="24"/>
              </w:rPr>
              <w:t>历</w:t>
            </w:r>
          </w:p>
        </w:tc>
        <w:tc>
          <w:tcPr>
            <w:tcW w:w="7624" w:type="dxa"/>
            <w:gridSpan w:val="8"/>
            <w:tcBorders>
              <w:top w:val="single" w:color="auto" w:sz="4" w:space="0"/>
              <w:left w:val="single" w:color="auto" w:sz="4" w:space="0"/>
              <w:bottom w:val="single" w:color="auto" w:sz="4" w:space="0"/>
              <w:right w:val="single" w:color="auto" w:sz="4" w:space="0"/>
            </w:tcBorders>
            <w:vAlign w:val="center"/>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tc>
      </w:tr>
    </w:tbl>
    <w:p>
      <w:pPr>
        <w:rPr>
          <w:rFonts w:ascii="宋体"/>
          <w:vanish/>
          <w:sz w:val="32"/>
        </w:rPr>
      </w:pPr>
    </w:p>
    <w:tbl>
      <w:tblPr>
        <w:tblStyle w:val="6"/>
        <w:tblW w:w="9038"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9038" w:type="dxa"/>
            <w:tcBorders>
              <w:top w:val="single" w:color="auto" w:sz="4" w:space="0"/>
              <w:left w:val="single" w:color="auto" w:sz="4" w:space="0"/>
              <w:bottom w:val="nil"/>
              <w:right w:val="single" w:color="auto" w:sz="4" w:space="0"/>
            </w:tcBorders>
            <w:vAlign w:val="top"/>
          </w:tcPr>
          <w:p>
            <w:pPr>
              <w:wordWrap w:val="0"/>
              <w:spacing w:line="500" w:lineRule="exact"/>
              <w:ind w:right="1500"/>
              <w:rPr>
                <w:rFonts w:ascii="宋体"/>
                <w:sz w:val="24"/>
              </w:rPr>
            </w:pPr>
            <w:r>
              <w:rPr>
                <w:rFonts w:hint="eastAsia" w:ascii="宋体" w:hAnsi="宋体"/>
                <w:sz w:val="24"/>
              </w:rPr>
              <w:t>所在单位推荐意见：</w:t>
            </w:r>
          </w:p>
          <w:p>
            <w:pPr>
              <w:spacing w:line="500" w:lineRule="exact"/>
              <w:ind w:right="540"/>
              <w:rPr>
                <w:rFonts w:ascii="宋体"/>
                <w:sz w:val="24"/>
              </w:rPr>
            </w:pPr>
          </w:p>
          <w:p>
            <w:pPr>
              <w:spacing w:line="500" w:lineRule="exact"/>
              <w:ind w:right="540"/>
              <w:jc w:val="center"/>
              <w:rPr>
                <w:rFonts w:ascii="宋体"/>
                <w:sz w:val="24"/>
              </w:rPr>
            </w:pPr>
          </w:p>
          <w:p>
            <w:pPr>
              <w:spacing w:line="500" w:lineRule="exact"/>
              <w:ind w:right="540"/>
              <w:jc w:val="both"/>
              <w:rPr>
                <w:rFonts w:ascii="宋体"/>
                <w:sz w:val="24"/>
              </w:rPr>
            </w:pPr>
          </w:p>
          <w:p>
            <w:pPr>
              <w:spacing w:line="500" w:lineRule="exact"/>
              <w:ind w:right="540"/>
              <w:rPr>
                <w:rFonts w:ascii="宋体" w:hAnsi="宋体" w:eastAsia="仿宋_GB2312"/>
                <w:sz w:val="24"/>
              </w:rPr>
            </w:pPr>
          </w:p>
          <w:p>
            <w:pPr>
              <w:spacing w:line="500" w:lineRule="exact"/>
              <w:ind w:right="540"/>
              <w:rPr>
                <w:rFonts w:ascii="宋体" w:hAnsi="宋体"/>
                <w:sz w:val="24"/>
              </w:rPr>
            </w:pPr>
          </w:p>
          <w:p>
            <w:pPr>
              <w:spacing w:line="500" w:lineRule="exact"/>
              <w:ind w:right="540" w:firstLine="5640" w:firstLineChars="2350"/>
              <w:rPr>
                <w:rFonts w:ascii="宋体"/>
                <w:sz w:val="24"/>
              </w:rPr>
            </w:pPr>
            <w:r>
              <w:rPr>
                <w:rFonts w:hint="eastAsia" w:ascii="宋体" w:hAnsi="宋体"/>
                <w:sz w:val="24"/>
              </w:rPr>
              <w:t>盖  章</w:t>
            </w:r>
          </w:p>
          <w:p>
            <w:pPr>
              <w:ind w:firstLine="6360" w:firstLineChars="2650"/>
              <w:rPr>
                <w:rFonts w:asci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9038" w:type="dxa"/>
            <w:tcBorders>
              <w:top w:val="single" w:color="auto" w:sz="4" w:space="0"/>
              <w:left w:val="single" w:color="auto" w:sz="4" w:space="0"/>
              <w:bottom w:val="single" w:color="auto" w:sz="4" w:space="0"/>
              <w:right w:val="single" w:color="auto" w:sz="4" w:space="0"/>
            </w:tcBorders>
            <w:vAlign w:val="top"/>
          </w:tcPr>
          <w:p>
            <w:pPr>
              <w:wordWrap w:val="0"/>
              <w:spacing w:line="500" w:lineRule="exact"/>
              <w:ind w:right="1500"/>
              <w:rPr>
                <w:rFonts w:ascii="宋体"/>
                <w:sz w:val="24"/>
              </w:rPr>
            </w:pPr>
            <w:r>
              <w:rPr>
                <w:rFonts w:hint="eastAsia" w:ascii="宋体" w:hAnsi="宋体"/>
                <w:sz w:val="24"/>
                <w:lang w:eastAsia="zh-CN"/>
              </w:rPr>
              <w:t>社保关系所在地审查意见</w:t>
            </w:r>
            <w:r>
              <w:rPr>
                <w:rFonts w:hint="eastAsia" w:ascii="宋体" w:hAnsi="宋体"/>
                <w:sz w:val="24"/>
              </w:rPr>
              <w:t>：</w:t>
            </w:r>
          </w:p>
          <w:p>
            <w:pPr>
              <w:spacing w:line="500" w:lineRule="exact"/>
              <w:ind w:right="540"/>
              <w:jc w:val="both"/>
              <w:rPr>
                <w:rFonts w:ascii="宋体" w:hAnsi="宋体"/>
                <w:sz w:val="24"/>
              </w:rPr>
            </w:pPr>
          </w:p>
          <w:p>
            <w:pPr>
              <w:spacing w:line="500" w:lineRule="exact"/>
              <w:ind w:right="540"/>
              <w:jc w:val="center"/>
              <w:rPr>
                <w:rFonts w:ascii="宋体" w:hAnsi="宋体"/>
                <w:sz w:val="24"/>
              </w:rPr>
            </w:pPr>
          </w:p>
          <w:p/>
          <w:p>
            <w:pPr>
              <w:spacing w:line="500" w:lineRule="exact"/>
              <w:ind w:right="540"/>
              <w:jc w:val="both"/>
              <w:rPr>
                <w:rFonts w:ascii="宋体"/>
                <w:sz w:val="24"/>
              </w:rPr>
            </w:pPr>
          </w:p>
          <w:p>
            <w:pPr>
              <w:spacing w:line="500" w:lineRule="exact"/>
              <w:ind w:right="540"/>
              <w:jc w:val="center"/>
              <w:rPr>
                <w:rFonts w:ascii="宋体"/>
                <w:sz w:val="24"/>
              </w:rPr>
            </w:pPr>
          </w:p>
          <w:p>
            <w:pPr>
              <w:spacing w:line="500" w:lineRule="exact"/>
              <w:ind w:right="540"/>
              <w:jc w:val="center"/>
              <w:rPr>
                <w:rFonts w:ascii="宋体"/>
                <w:sz w:val="24"/>
              </w:rPr>
            </w:pPr>
            <w:r>
              <w:rPr>
                <w:rFonts w:hint="eastAsia" w:ascii="宋体" w:hAnsi="宋体"/>
                <w:sz w:val="24"/>
              </w:rPr>
              <w:t xml:space="preserve">                                盖  章</w:t>
            </w:r>
          </w:p>
          <w:p>
            <w:pPr>
              <w:spacing w:line="500" w:lineRule="exact"/>
              <w:ind w:right="540"/>
              <w:jc w:val="center"/>
              <w:rPr>
                <w:rFonts w:asci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7" w:hRule="atLeast"/>
        </w:trPr>
        <w:tc>
          <w:tcPr>
            <w:tcW w:w="9038" w:type="dxa"/>
            <w:tcBorders>
              <w:top w:val="single" w:color="auto" w:sz="4" w:space="0"/>
              <w:left w:val="single" w:color="auto" w:sz="4" w:space="0"/>
              <w:bottom w:val="single" w:color="auto" w:sz="4" w:space="0"/>
              <w:right w:val="single" w:color="auto" w:sz="4" w:space="0"/>
            </w:tcBorders>
            <w:vAlign w:val="top"/>
          </w:tcPr>
          <w:p>
            <w:pPr>
              <w:spacing w:line="500" w:lineRule="exact"/>
              <w:ind w:right="540"/>
              <w:jc w:val="both"/>
              <w:rPr>
                <w:rFonts w:hint="eastAsia" w:ascii="宋体" w:hAnsi="宋体" w:eastAsia="宋体"/>
                <w:sz w:val="24"/>
                <w:lang w:eastAsia="zh-CN"/>
              </w:rPr>
            </w:pPr>
            <w:r>
              <w:rPr>
                <w:rFonts w:hint="eastAsia" w:ascii="宋体" w:hAnsi="宋体"/>
                <w:sz w:val="24"/>
              </w:rPr>
              <w:t>市人力社保局审核意见</w:t>
            </w:r>
            <w:r>
              <w:rPr>
                <w:rFonts w:hint="eastAsia" w:ascii="宋体" w:hAnsi="宋体"/>
                <w:sz w:val="24"/>
                <w:lang w:eastAsia="zh-CN"/>
              </w:rPr>
              <w:t>：</w:t>
            </w:r>
          </w:p>
          <w:p>
            <w:pPr>
              <w:spacing w:line="500" w:lineRule="exact"/>
              <w:ind w:right="540"/>
              <w:jc w:val="center"/>
              <w:rPr>
                <w:rFonts w:hint="eastAsia" w:ascii="宋体" w:hAnsi="宋体"/>
                <w:sz w:val="24"/>
              </w:rPr>
            </w:pPr>
          </w:p>
          <w:p>
            <w:pPr>
              <w:spacing w:line="500" w:lineRule="exact"/>
              <w:ind w:right="540"/>
              <w:jc w:val="center"/>
              <w:rPr>
                <w:rFonts w:hint="eastAsia" w:ascii="宋体" w:hAnsi="宋体"/>
                <w:sz w:val="24"/>
              </w:rPr>
            </w:pPr>
          </w:p>
          <w:p>
            <w:pPr>
              <w:spacing w:line="500" w:lineRule="exact"/>
              <w:ind w:right="540"/>
              <w:jc w:val="center"/>
              <w:rPr>
                <w:rFonts w:hint="eastAsia" w:ascii="宋体" w:hAnsi="宋体"/>
                <w:sz w:val="24"/>
              </w:rPr>
            </w:pPr>
          </w:p>
          <w:p>
            <w:pPr>
              <w:spacing w:line="500" w:lineRule="exact"/>
              <w:ind w:right="540"/>
              <w:jc w:val="center"/>
              <w:rPr>
                <w:rFonts w:hint="eastAsia" w:ascii="宋体" w:hAnsi="宋体"/>
                <w:sz w:val="24"/>
              </w:rPr>
            </w:pPr>
          </w:p>
          <w:p/>
          <w:p>
            <w:pPr>
              <w:spacing w:line="500" w:lineRule="exact"/>
              <w:ind w:right="540"/>
              <w:jc w:val="both"/>
              <w:rPr>
                <w:rFonts w:hint="eastAsia" w:ascii="宋体" w:hAnsi="宋体"/>
                <w:sz w:val="24"/>
                <w:lang w:val="en-US" w:eastAsia="zh-CN"/>
              </w:rPr>
            </w:pPr>
            <w:r>
              <w:rPr>
                <w:rFonts w:hint="eastAsia" w:ascii="宋体" w:hAnsi="宋体"/>
                <w:sz w:val="24"/>
                <w:lang w:val="en-US" w:eastAsia="zh-CN"/>
              </w:rPr>
              <w:t xml:space="preserve">                          </w:t>
            </w:r>
          </w:p>
          <w:p>
            <w:pPr>
              <w:spacing w:line="500" w:lineRule="exact"/>
              <w:ind w:right="540"/>
              <w:jc w:val="center"/>
              <w:rPr>
                <w:rFonts w:ascii="宋体"/>
                <w:sz w:val="24"/>
              </w:rPr>
            </w:pPr>
            <w:r>
              <w:rPr>
                <w:rFonts w:hint="eastAsia" w:ascii="宋体" w:hAnsi="宋体"/>
                <w:sz w:val="24"/>
                <w:lang w:val="en-US" w:eastAsia="zh-CN"/>
              </w:rPr>
              <w:t xml:space="preserve">                                 </w:t>
            </w:r>
            <w:r>
              <w:rPr>
                <w:rFonts w:hint="eastAsia" w:ascii="宋体" w:hAnsi="宋体"/>
                <w:sz w:val="24"/>
              </w:rPr>
              <w:t>盖  章</w:t>
            </w:r>
          </w:p>
          <w:p>
            <w:pPr>
              <w:spacing w:line="500" w:lineRule="exact"/>
              <w:ind w:right="540"/>
              <w:jc w:val="center"/>
              <w:rPr>
                <w:rFonts w:hint="eastAsia" w:ascii="宋体" w:hAnsi="宋体"/>
                <w:sz w:val="24"/>
              </w:rPr>
            </w:pPr>
            <w:r>
              <w:rPr>
                <w:rFonts w:hint="eastAsia" w:ascii="宋体" w:hAnsi="宋体"/>
                <w:sz w:val="24"/>
              </w:rPr>
              <w:t xml:space="preserve">                                               年  月  日</w:t>
            </w:r>
          </w:p>
        </w:tc>
      </w:tr>
    </w:tbl>
    <w:p>
      <w:pPr>
        <w:rPr>
          <w:rFonts w:ascii="黑体" w:hAnsi="黑体" w:eastAsia="黑体" w:cs="楷体"/>
          <w:bCs/>
          <w:kern w:val="0"/>
        </w:rPr>
      </w:pPr>
      <w:r>
        <w:rPr>
          <w:rFonts w:hint="eastAsia" w:ascii="黑体" w:hAnsi="黑体" w:eastAsia="黑体" w:cs="楷体"/>
          <w:bCs/>
          <w:kern w:val="0"/>
          <w:sz w:val="32"/>
          <w:szCs w:val="32"/>
        </w:rPr>
        <w:t>附件2</w:t>
      </w:r>
    </w:p>
    <w:p>
      <w:pPr>
        <w:spacing w:line="560" w:lineRule="exact"/>
        <w:jc w:val="center"/>
        <w:rPr>
          <w:rFonts w:ascii="方正小标宋简体" w:hAnsi="华文中宋" w:eastAsia="方正小标宋简体" w:cs="仿宋_GB2312"/>
          <w:kern w:val="0"/>
          <w:sz w:val="44"/>
          <w:szCs w:val="44"/>
        </w:rPr>
      </w:pPr>
      <w:r>
        <w:rPr>
          <w:rFonts w:hint="eastAsia" w:ascii="方正小标宋简体" w:hAnsi="华文中宋" w:eastAsia="方正小标宋简体" w:cs="仿宋_GB2312"/>
          <w:kern w:val="0"/>
          <w:sz w:val="44"/>
          <w:szCs w:val="44"/>
        </w:rPr>
        <w:t>关于推荐“研究生学费补贴人员”</w:t>
      </w:r>
    </w:p>
    <w:p>
      <w:pPr>
        <w:spacing w:line="560" w:lineRule="exact"/>
        <w:ind w:firstLine="0" w:firstLineChars="0"/>
        <w:jc w:val="center"/>
        <w:rPr>
          <w:rFonts w:ascii="仿宋_GB2312" w:hAnsi="宋体" w:eastAsia="仿宋_GB2312" w:cs="宋体"/>
          <w:sz w:val="32"/>
        </w:rPr>
      </w:pPr>
      <w:r>
        <w:rPr>
          <w:rFonts w:hint="eastAsia" w:ascii="方正小标宋简体" w:hAnsi="华文中宋" w:eastAsia="方正小标宋简体" w:cs="仿宋_GB2312"/>
          <w:kern w:val="0"/>
          <w:sz w:val="44"/>
          <w:szCs w:val="44"/>
        </w:rPr>
        <w:t>公示情况的说明</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根据《关于做好企业在职人员攻读研究生享受学费补贴有关工作的通知》（甬人社发〔2016〕143号）有关规定，我公司将推荐对象的姓名、报考院校及专业进行了公示，现将公示情况报告如下：</w:t>
      </w:r>
    </w:p>
    <w:p>
      <w:pPr>
        <w:numPr>
          <w:ilvl w:val="0"/>
          <w:numId w:val="2"/>
        </w:num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公示名单</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张三、李四</w:t>
      </w:r>
    </w:p>
    <w:p>
      <w:pPr>
        <w:numPr>
          <w:ilvl w:val="0"/>
          <w:numId w:val="2"/>
        </w:num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公示时间</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从XXXX年XX月XX日—XX月XX日，时限5个工作日。</w:t>
      </w:r>
    </w:p>
    <w:p>
      <w:pPr>
        <w:numPr>
          <w:ilvl w:val="0"/>
          <w:numId w:val="2"/>
        </w:num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公示方式</w:t>
      </w:r>
    </w:p>
    <w:p>
      <w:pPr>
        <w:spacing w:line="500" w:lineRule="exact"/>
        <w:ind w:left="640" w:leftChars="200"/>
        <w:rPr>
          <w:rFonts w:ascii="仿宋_GB2312" w:hAnsi="宋体" w:eastAsia="仿宋_GB2312" w:cs="宋体"/>
          <w:sz w:val="32"/>
          <w:szCs w:val="32"/>
        </w:rPr>
      </w:pPr>
      <w:r>
        <w:rPr>
          <w:rFonts w:hint="eastAsia" w:ascii="仿宋_GB2312" w:hAnsi="宋体" w:eastAsia="仿宋_GB2312" w:cs="宋体"/>
          <w:sz w:val="32"/>
          <w:szCs w:val="32"/>
        </w:rPr>
        <w:t>公司将推荐对象名单公示于：</w:t>
      </w:r>
    </w:p>
    <w:p>
      <w:pPr>
        <w:spacing w:line="500" w:lineRule="exact"/>
        <w:ind w:firstLine="480" w:firstLineChars="150"/>
        <w:rPr>
          <w:rFonts w:ascii="仿宋_GB2312" w:hAnsi="宋体" w:eastAsia="仿宋_GB2312" w:cs="宋体"/>
          <w:sz w:val="32"/>
          <w:szCs w:val="32"/>
        </w:rPr>
      </w:pPr>
      <w:r>
        <w:rPr>
          <w:rFonts w:hint="eastAsia" w:ascii="仿宋_GB2312" w:hAnsi="宋体" w:eastAsia="仿宋_GB2312" w:cs="宋体"/>
          <w:sz w:val="32"/>
          <w:szCs w:val="32"/>
        </w:rPr>
        <w:t>（如：公司官网，网址：xxxxxxxx）</w:t>
      </w:r>
    </w:p>
    <w:p>
      <w:pPr>
        <w:numPr>
          <w:ilvl w:val="0"/>
          <w:numId w:val="2"/>
        </w:num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监督方式</w:t>
      </w:r>
    </w:p>
    <w:p>
      <w:pPr>
        <w:spacing w:line="500" w:lineRule="exact"/>
        <w:ind w:firstLine="480" w:firstLineChars="150"/>
        <w:rPr>
          <w:rFonts w:ascii="仿宋_GB2312" w:hAnsi="宋体" w:eastAsia="仿宋_GB2312" w:cs="宋体"/>
          <w:sz w:val="32"/>
          <w:szCs w:val="32"/>
        </w:rPr>
      </w:pPr>
      <w:r>
        <w:rPr>
          <w:rFonts w:hint="eastAsia" w:ascii="仿宋_GB2312" w:hAnsi="宋体" w:eastAsia="仿宋_GB2312" w:cs="宋体"/>
          <w:sz w:val="32"/>
          <w:szCs w:val="32"/>
        </w:rPr>
        <w:t>(如：以设立监督电话或当面反映情况等方式进行监督，并设立监督电话和公示记录)。</w:t>
      </w:r>
    </w:p>
    <w:p>
      <w:pPr>
        <w:numPr>
          <w:ilvl w:val="0"/>
          <w:numId w:val="2"/>
        </w:num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公示结果</w:t>
      </w:r>
    </w:p>
    <w:p>
      <w:pPr>
        <w:spacing w:line="5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在公示期内，没有任何单位或个人提出异议（或需要说明的情况）。</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特此报告。</w:t>
      </w:r>
    </w:p>
    <w:p>
      <w:pPr>
        <w:spacing w:line="500" w:lineRule="exact"/>
        <w:ind w:right="420"/>
        <w:jc w:val="right"/>
        <w:rPr>
          <w:rFonts w:ascii="仿宋_GB2312" w:hAnsi="宋体" w:eastAsia="仿宋_GB2312" w:cs="宋体"/>
          <w:sz w:val="32"/>
          <w:szCs w:val="32"/>
        </w:rPr>
      </w:pPr>
    </w:p>
    <w:p>
      <w:pPr>
        <w:spacing w:line="500" w:lineRule="exact"/>
        <w:ind w:right="420"/>
        <w:jc w:val="right"/>
        <w:rPr>
          <w:rFonts w:ascii="仿宋_GB2312" w:hAnsi="宋体" w:eastAsia="仿宋_GB2312" w:cs="宋体"/>
          <w:sz w:val="32"/>
          <w:szCs w:val="32"/>
        </w:rPr>
      </w:pPr>
      <w:r>
        <w:rPr>
          <w:rFonts w:hint="eastAsia" w:ascii="仿宋_GB2312" w:hAnsi="宋体" w:eastAsia="仿宋_GB2312" w:cs="宋体"/>
          <w:sz w:val="32"/>
          <w:szCs w:val="32"/>
        </w:rPr>
        <w:t>XXXXXX公司</w:t>
      </w:r>
    </w:p>
    <w:p>
      <w:pPr>
        <w:spacing w:line="500" w:lineRule="exact"/>
        <w:ind w:right="560"/>
        <w:jc w:val="right"/>
        <w:rPr>
          <w:rFonts w:ascii="仿宋_GB2312" w:hAnsi="宋体" w:eastAsia="仿宋_GB2312" w:cs="宋体"/>
          <w:sz w:val="32"/>
          <w:szCs w:val="32"/>
        </w:rPr>
      </w:pPr>
      <w:r>
        <w:rPr>
          <w:rFonts w:hint="eastAsia" w:ascii="仿宋_GB2312" w:hAnsi="宋体" w:eastAsia="仿宋_GB2312" w:cs="宋体"/>
          <w:sz w:val="32"/>
          <w:szCs w:val="32"/>
        </w:rPr>
        <w:t>（盖章）</w:t>
      </w:r>
    </w:p>
    <w:p>
      <w:pPr>
        <w:spacing w:line="500" w:lineRule="exact"/>
        <w:jc w:val="right"/>
        <w:rPr>
          <w:rFonts w:ascii="仿宋_GB2312" w:eastAsia="仿宋_GB2312"/>
          <w:sz w:val="32"/>
          <w:szCs w:val="32"/>
        </w:rPr>
      </w:pPr>
      <w:r>
        <w:rPr>
          <w:rFonts w:hint="eastAsia" w:ascii="仿宋_GB2312" w:hAnsi="宋体" w:eastAsia="仿宋_GB2312" w:cs="宋体"/>
          <w:sz w:val="32"/>
          <w:szCs w:val="32"/>
        </w:rPr>
        <w:t>XXXX年XX月XX日</w:t>
      </w:r>
    </w:p>
    <w:p>
      <w:pPr>
        <w:spacing w:line="560" w:lineRule="exact"/>
        <w:rPr>
          <w:rFonts w:ascii="黑体" w:hAnsi="黑体" w:eastAsia="黑体" w:cs="楷体"/>
          <w:bCs/>
          <w:kern w:val="0"/>
          <w:sz w:val="32"/>
          <w:szCs w:val="32"/>
        </w:rPr>
      </w:pPr>
      <w:r>
        <w:rPr>
          <w:rFonts w:hint="eastAsia" w:ascii="黑体" w:hAnsi="黑体" w:eastAsia="黑体" w:cs="楷体"/>
          <w:bCs/>
          <w:kern w:val="0"/>
          <w:sz w:val="32"/>
          <w:szCs w:val="32"/>
        </w:rPr>
        <w:t>附件3</w:t>
      </w:r>
    </w:p>
    <w:p>
      <w:pPr>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宁波市研究生享受学费补贴专业范围</w:t>
      </w:r>
    </w:p>
    <w:p>
      <w:pPr>
        <w:spacing w:line="560" w:lineRule="exact"/>
        <w:jc w:val="center"/>
        <w:rPr>
          <w:rFonts w:ascii="宋体" w:cs="宋体"/>
          <w:kern w:val="0"/>
          <w:sz w:val="24"/>
          <w:szCs w:val="21"/>
        </w:rPr>
      </w:pP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根据国务院学位委员会和国家教育委员会联合下发《授予博士、硕士学位和培养研究生的学科、专业目录》，结合我市重点领域重点产业</w:t>
      </w:r>
      <w:r>
        <w:rPr>
          <w:rFonts w:hint="eastAsia" w:ascii="仿宋_GB2312" w:hAnsi="宋体" w:eastAsia="仿宋_GB2312" w:cs="宋体"/>
          <w:kern w:val="0"/>
          <w:sz w:val="32"/>
          <w:szCs w:val="32"/>
          <w:lang w:eastAsia="zh-CN"/>
        </w:rPr>
        <w:t>发展需要</w:t>
      </w:r>
      <w:r>
        <w:rPr>
          <w:rFonts w:hint="eastAsia" w:ascii="仿宋_GB2312" w:hAnsi="宋体" w:eastAsia="仿宋_GB2312" w:cs="宋体"/>
          <w:kern w:val="0"/>
          <w:sz w:val="32"/>
          <w:szCs w:val="32"/>
        </w:rPr>
        <w:t>，现确定以下学科及相近专业列入研究生学费补贴范围：</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cs="宋体"/>
          <w:kern w:val="0"/>
          <w:sz w:val="32"/>
          <w:szCs w:val="32"/>
        </w:rPr>
        <w:t>理论经济学、应用经济学、法学、教育学、心理学、新闻传播学、艺术学、数学、物理学、化学、大气科学、海洋科学、生物学、系统科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石油与天然气工程、纺织科学与工程、轻工技术与工程、交通运输工程、船舶与海洋工程、航空宇航科学与技术、农业工程、林业工程、环境科学与工程、生物医学工程、食品科学与工程、园艺学、农业资源利用、植物保护、林学、水产、基础医学、临床医学、口腔医学、公共卫生与预防医学、中医学、中西医结合、药学、中药学、护理学、管理科学与工程、工商管理、工程管理、农林经济管理、公共管理、项目管理、会计、金融、统计。</w:t>
      </w:r>
    </w:p>
    <w:p>
      <w:pPr>
        <w:rPr>
          <w:rFonts w:ascii="黑体" w:hAnsi="黑体" w:eastAsia="黑体" w:cs="楷体"/>
          <w:bCs/>
          <w:kern w:val="0"/>
        </w:rPr>
      </w:pPr>
    </w:p>
    <w:p>
      <w:pPr>
        <w:rPr>
          <w:rFonts w:ascii="黑体" w:hAnsi="黑体" w:eastAsia="黑体" w:cs="楷体"/>
          <w:bCs/>
          <w:kern w:val="0"/>
        </w:rPr>
      </w:pPr>
    </w:p>
    <w:p>
      <w:pPr>
        <w:rPr>
          <w:rFonts w:ascii="黑体" w:hAnsi="黑体" w:eastAsia="黑体" w:cs="楷体"/>
          <w:bCs/>
          <w:kern w:val="0"/>
          <w:sz w:val="32"/>
          <w:szCs w:val="32"/>
        </w:rPr>
      </w:pPr>
      <w:r>
        <w:rPr>
          <w:rFonts w:hint="eastAsia" w:ascii="黑体" w:hAnsi="黑体" w:eastAsia="黑体" w:cs="楷体"/>
          <w:bCs/>
          <w:kern w:val="0"/>
          <w:sz w:val="32"/>
          <w:szCs w:val="32"/>
        </w:rPr>
        <w:t>附件4</w:t>
      </w:r>
    </w:p>
    <w:p>
      <w:pPr>
        <w:jc w:val="center"/>
        <w:rPr>
          <w:rFonts w:ascii="方正小标宋简体" w:hAnsi="黑体" w:eastAsia="方正小标宋简体"/>
          <w:bCs/>
          <w:kern w:val="0"/>
          <w:sz w:val="44"/>
          <w:szCs w:val="44"/>
        </w:rPr>
      </w:pPr>
      <w:r>
        <w:rPr>
          <w:rFonts w:hint="eastAsia" w:ascii="方正小标宋简体" w:hAnsi="黑体" w:eastAsia="方正小标宋简体"/>
          <w:bCs/>
          <w:kern w:val="0"/>
          <w:sz w:val="44"/>
          <w:szCs w:val="44"/>
        </w:rPr>
        <w:t>部分宁波在职研究生报考专业一览表</w:t>
      </w:r>
    </w:p>
    <w:p>
      <w:pPr>
        <w:jc w:val="center"/>
        <w:rPr>
          <w:rFonts w:ascii="方正小标宋简体" w:hAnsi="宋体" w:eastAsia="方正小标宋简体"/>
          <w:kern w:val="0"/>
          <w:sz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130"/>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教学点</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招生院校</w:t>
            </w:r>
          </w:p>
        </w:tc>
        <w:tc>
          <w:tcPr>
            <w:tcW w:w="43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kern w:val="0"/>
                <w:sz w:val="28"/>
                <w:szCs w:val="28"/>
              </w:rPr>
            </w:pPr>
            <w:r>
              <w:rPr>
                <w:rFonts w:hint="eastAsia" w:ascii="黑体" w:hAnsi="黑体" w:eastAsia="黑体"/>
                <w:kern w:val="0"/>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2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spacing w:val="-10"/>
                <w:kern w:val="0"/>
                <w:sz w:val="28"/>
                <w:szCs w:val="28"/>
              </w:rPr>
              <w:t>宁波市人才培训中心(宁波市继续教育院)</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pacing w:val="-10"/>
                <w:kern w:val="0"/>
                <w:sz w:val="28"/>
                <w:szCs w:val="28"/>
              </w:rPr>
            </w:pPr>
            <w:r>
              <w:rPr>
                <w:rFonts w:hint="eastAsia" w:ascii="仿宋_GB2312" w:hAnsi="宋体" w:eastAsia="仿宋_GB2312" w:cs="宋体"/>
                <w:spacing w:val="-10"/>
                <w:kern w:val="0"/>
                <w:sz w:val="28"/>
                <w:szCs w:val="28"/>
              </w:rPr>
              <w:t>同济大学</w:t>
            </w:r>
          </w:p>
        </w:tc>
        <w:tc>
          <w:tcPr>
            <w:tcW w:w="43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工商管理(MBA) 、公共管理（MPA）、法律硕士、计算机技术工程、控制工程、电子与通信工程、电气工程、机械工程、动力工程、建筑与土木工程等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2630"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pacing w:val="-10"/>
                <w:kern w:val="0"/>
                <w:sz w:val="28"/>
                <w:szCs w:val="28"/>
              </w:rPr>
            </w:pPr>
            <w:r>
              <w:rPr>
                <w:rFonts w:hint="eastAsia" w:ascii="仿宋_GB2312" w:hAnsi="宋体" w:eastAsia="仿宋_GB2312" w:cs="宋体"/>
                <w:spacing w:val="-10"/>
                <w:kern w:val="0"/>
                <w:sz w:val="28"/>
                <w:szCs w:val="28"/>
              </w:rPr>
              <w:t>上海海事大学</w:t>
            </w:r>
          </w:p>
        </w:tc>
        <w:tc>
          <w:tcPr>
            <w:tcW w:w="43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工商管理（MBA）、会计硕士（MPACC）、工程管理（MEM）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630"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pacing w:val="-10"/>
                <w:kern w:val="0"/>
                <w:sz w:val="28"/>
                <w:szCs w:val="28"/>
              </w:rPr>
            </w:pPr>
            <w:r>
              <w:rPr>
                <w:rFonts w:hint="eastAsia" w:ascii="仿宋_GB2312" w:hAnsi="宋体" w:eastAsia="仿宋_GB2312" w:cs="宋体"/>
                <w:spacing w:val="-10"/>
                <w:kern w:val="0"/>
                <w:sz w:val="28"/>
                <w:szCs w:val="28"/>
              </w:rPr>
              <w:t>西北工业大学</w:t>
            </w:r>
          </w:p>
        </w:tc>
        <w:tc>
          <w:tcPr>
            <w:tcW w:w="43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公共管理（MPA）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630"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宋体"/>
                <w:spacing w:val="-10"/>
                <w:kern w:val="0"/>
                <w:sz w:val="28"/>
                <w:szCs w:val="28"/>
                <w:lang w:val="en-US" w:eastAsia="zh-CN"/>
              </w:rPr>
            </w:pPr>
            <w:r>
              <w:rPr>
                <w:rFonts w:hint="eastAsia" w:ascii="仿宋_GB2312" w:hAnsi="宋体" w:eastAsia="仿宋_GB2312" w:cs="宋体"/>
                <w:spacing w:val="-10"/>
                <w:kern w:val="0"/>
                <w:sz w:val="28"/>
                <w:szCs w:val="28"/>
                <w:lang w:val="en-US" w:eastAsia="zh-CN"/>
              </w:rPr>
              <w:t>华东理工大学</w:t>
            </w:r>
          </w:p>
        </w:tc>
        <w:tc>
          <w:tcPr>
            <w:tcW w:w="43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公共管理（MPA）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宁波大学</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宁波大学</w:t>
            </w:r>
          </w:p>
        </w:tc>
        <w:tc>
          <w:tcPr>
            <w:tcW w:w="43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8"/>
                <w:szCs w:val="28"/>
              </w:rPr>
            </w:pPr>
            <w:r>
              <w:rPr>
                <w:rFonts w:hint="eastAsia" w:ascii="仿宋_GB2312" w:hAnsi="宋体" w:eastAsia="仿宋_GB2312" w:cs="宋体"/>
                <w:kern w:val="0"/>
                <w:sz w:val="28"/>
                <w:szCs w:val="28"/>
              </w:rPr>
              <w:t>法律硕士、机械工程、食品工程、公共管理（MPA）、工商管理(MBA)、电子与通信工程、计算机技术工程、集成电路工程等</w:t>
            </w:r>
          </w:p>
        </w:tc>
      </w:tr>
    </w:tbl>
    <w:p>
      <w:pPr>
        <w:rPr>
          <w:rFonts w:ascii="宋体"/>
          <w:kern w:val="0"/>
          <w:sz w:val="32"/>
        </w:rPr>
      </w:pPr>
    </w:p>
    <w:p>
      <w:pPr>
        <w:rPr>
          <w:rFonts w:ascii="宋体"/>
          <w:kern w:val="0"/>
        </w:rPr>
      </w:pPr>
    </w:p>
    <w:p>
      <w:pPr>
        <w:rPr>
          <w:rFonts w:ascii="宋体"/>
          <w:kern w:val="0"/>
        </w:rPr>
      </w:pPr>
    </w:p>
    <w:p>
      <w:pPr>
        <w:rPr>
          <w:rFonts w:ascii="宋体"/>
          <w:kern w:val="0"/>
        </w:rPr>
      </w:pPr>
    </w:p>
    <w:p>
      <w:pPr>
        <w:rPr>
          <w:rFonts w:ascii="宋体"/>
          <w:kern w:val="0"/>
        </w:rPr>
      </w:pPr>
    </w:p>
    <w:p>
      <w:pPr>
        <w:rPr>
          <w:rFonts w:ascii="黑体" w:hAnsi="黑体" w:eastAsia="黑体" w:cs="楷体"/>
          <w:bCs/>
          <w:kern w:val="0"/>
          <w:sz w:val="32"/>
          <w:szCs w:val="32"/>
        </w:rPr>
      </w:pPr>
    </w:p>
    <w:p>
      <w:pPr>
        <w:rPr>
          <w:rFonts w:hint="eastAsia" w:ascii="黑体" w:hAnsi="黑体" w:eastAsia="黑体" w:cs="楷体"/>
          <w:bCs/>
          <w:kern w:val="0"/>
          <w:sz w:val="32"/>
          <w:szCs w:val="32"/>
        </w:rPr>
      </w:pPr>
    </w:p>
    <w:p>
      <w:pPr>
        <w:rPr>
          <w:rFonts w:hint="eastAsia" w:ascii="黑体" w:hAnsi="黑体" w:eastAsia="黑体" w:cs="楷体"/>
          <w:bCs/>
          <w:kern w:val="0"/>
          <w:sz w:val="32"/>
          <w:szCs w:val="32"/>
        </w:rPr>
      </w:pPr>
    </w:p>
    <w:p>
      <w:pPr>
        <w:rPr>
          <w:rFonts w:hint="eastAsia" w:ascii="黑体" w:hAnsi="黑体" w:eastAsia="黑体" w:cs="楷体"/>
          <w:bCs/>
          <w:kern w:val="0"/>
          <w:sz w:val="32"/>
          <w:szCs w:val="32"/>
        </w:rPr>
      </w:pPr>
    </w:p>
    <w:p>
      <w:pPr>
        <w:rPr>
          <w:rFonts w:hint="eastAsia" w:ascii="黑体" w:hAnsi="黑体" w:eastAsia="黑体" w:cs="楷体"/>
          <w:bCs/>
          <w:kern w:val="0"/>
          <w:sz w:val="32"/>
          <w:szCs w:val="32"/>
        </w:rPr>
      </w:pPr>
    </w:p>
    <w:p>
      <w:pPr>
        <w:rPr>
          <w:rFonts w:ascii="黑体" w:hAnsi="黑体" w:eastAsia="黑体" w:cs="楷体"/>
          <w:bCs/>
          <w:kern w:val="0"/>
          <w:sz w:val="32"/>
          <w:szCs w:val="32"/>
        </w:rPr>
      </w:pPr>
      <w:r>
        <w:rPr>
          <w:rFonts w:hint="eastAsia" w:ascii="黑体" w:hAnsi="黑体" w:eastAsia="黑体" w:cs="楷体"/>
          <w:bCs/>
          <w:kern w:val="0"/>
          <w:sz w:val="32"/>
          <w:szCs w:val="32"/>
        </w:rPr>
        <w:t>附件5</w:t>
      </w:r>
    </w:p>
    <w:p>
      <w:pPr>
        <w:spacing w:line="560" w:lineRule="exact"/>
        <w:jc w:val="center"/>
        <w:rPr>
          <w:rFonts w:ascii="方正小标宋简体" w:hAnsi="华文中宋" w:eastAsia="方正小标宋简体" w:cs="仿宋_GB2312"/>
          <w:kern w:val="0"/>
          <w:sz w:val="44"/>
          <w:szCs w:val="44"/>
        </w:rPr>
      </w:pPr>
      <w:r>
        <w:rPr>
          <w:rFonts w:hint="eastAsia" w:ascii="方正小标宋简体" w:hAnsi="华文中宋" w:eastAsia="方正小标宋简体" w:cs="仿宋_GB2312"/>
          <w:kern w:val="0"/>
          <w:sz w:val="44"/>
          <w:szCs w:val="44"/>
        </w:rPr>
        <w:t>社保关系所在地人社部门联系方式</w:t>
      </w:r>
    </w:p>
    <w:p>
      <w:pPr>
        <w:spacing w:line="560" w:lineRule="exact"/>
        <w:jc w:val="center"/>
        <w:rPr>
          <w:rFonts w:ascii="方正小标宋简体" w:hAnsi="华文中宋" w:eastAsia="方正小标宋简体" w:cs="仿宋_GB2312"/>
          <w:kern w:val="0"/>
          <w:sz w:val="44"/>
          <w:szCs w:val="44"/>
        </w:rPr>
      </w:pPr>
    </w:p>
    <w:tbl>
      <w:tblPr>
        <w:tblStyle w:val="6"/>
        <w:tblW w:w="94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3641"/>
        <w:gridCol w:w="377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序号</w:t>
            </w:r>
          </w:p>
        </w:tc>
        <w:tc>
          <w:tcPr>
            <w:tcW w:w="36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所在地人社部门</w:t>
            </w:r>
          </w:p>
        </w:tc>
        <w:tc>
          <w:tcPr>
            <w:tcW w:w="37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地址</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联系</w:t>
            </w:r>
          </w:p>
          <w:p>
            <w:pPr>
              <w:snapToGrid w:val="0"/>
              <w:jc w:val="center"/>
              <w:rPr>
                <w:rFonts w:ascii="黑体" w:hAnsi="黑体" w:eastAsia="黑体" w:cs="仿宋_GB2312"/>
                <w:sz w:val="28"/>
                <w:szCs w:val="28"/>
              </w:rPr>
            </w:pPr>
            <w:r>
              <w:rPr>
                <w:rFonts w:hint="eastAsia" w:ascii="黑体" w:hAnsi="黑体" w:eastAsia="黑体" w:cs="仿宋_GB2312"/>
                <w:sz w:val="28"/>
                <w:szCs w:val="2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市人才培训中心学历学位部</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海曙区柳汀街557号人才大厦521室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lang w:val="en-US" w:eastAsia="zh-CN"/>
              </w:rPr>
              <w:t>83867574</w:t>
            </w:r>
            <w:r>
              <w:rPr>
                <w:rFonts w:hint="eastAsia" w:ascii="仿宋_GB2312" w:hAnsi="宋体" w:eastAsia="仿宋_GB2312" w:cs="仿宋_GB2312"/>
                <w:sz w:val="24"/>
              </w:rPr>
              <w:t>83867573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2</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海曙区人社局人才开发科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海曙区老实巷70号6楼</w:t>
            </w:r>
            <w:r>
              <w:rPr>
                <w:rFonts w:hint="eastAsia" w:ascii="仿宋_GB2312" w:hAnsi="宋体" w:eastAsia="仿宋_GB2312" w:cs="仿宋_GB2312"/>
                <w:sz w:val="24"/>
                <w:lang w:val="en-US" w:eastAsia="zh-CN"/>
              </w:rPr>
              <w:t>1</w:t>
            </w:r>
            <w:r>
              <w:rPr>
                <w:rFonts w:hint="eastAsia" w:ascii="仿宋_GB2312" w:hAnsi="宋体" w:eastAsia="仿宋_GB2312" w:cs="仿宋_GB2312"/>
                <w:sz w:val="24"/>
              </w:rPr>
              <w:t>窗口</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558831</w:t>
            </w:r>
            <w:r>
              <w:rPr>
                <w:rFonts w:hint="eastAsia" w:ascii="仿宋_GB2312" w:hAnsi="宋体" w:eastAsia="仿宋_GB2312" w:cs="仿宋_GB2312"/>
                <w:sz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3</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江北区人社局人才服务中心</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江北区槐树路88号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sz w:val="24"/>
              </w:rPr>
            </w:pPr>
            <w:r>
              <w:rPr>
                <w:rFonts w:hint="eastAsia" w:ascii="仿宋_GB2312" w:hAnsi="宋体" w:eastAsia="仿宋_GB2312" w:cs="仿宋_GB2312"/>
                <w:sz w:val="24"/>
              </w:rPr>
              <w:t>87667095</w:t>
            </w:r>
          </w:p>
          <w:p>
            <w:pPr>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lang w:val="en-US" w:eastAsia="zh-CN"/>
              </w:rPr>
              <w:t>87667718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4</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镇海区人社局</w:t>
            </w:r>
            <w:r>
              <w:rPr>
                <w:rFonts w:hint="eastAsia" w:ascii="仿宋_GB2312" w:hAnsi="宋体" w:eastAsia="仿宋_GB2312" w:cs="仿宋_GB2312"/>
                <w:sz w:val="24"/>
                <w:lang w:eastAsia="zh-CN"/>
              </w:rPr>
              <w:t>人才开发</w:t>
            </w:r>
            <w:r>
              <w:rPr>
                <w:rFonts w:hint="eastAsia" w:ascii="仿宋_GB2312" w:hAnsi="宋体" w:eastAsia="仿宋_GB2312" w:cs="仿宋_GB2312"/>
                <w:sz w:val="24"/>
              </w:rPr>
              <w:t>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hint="default" w:ascii="仿宋_GB2312" w:hAnsi="宋体" w:eastAsia="仿宋_GB2312" w:cs="仿宋_GB2312"/>
                <w:sz w:val="24"/>
                <w:lang w:val="en-US" w:eastAsia="zh-CN"/>
              </w:rPr>
            </w:pPr>
            <w:r>
              <w:rPr>
                <w:rFonts w:hint="eastAsia" w:ascii="仿宋_GB2312" w:hAnsi="宋体" w:eastAsia="仿宋_GB2312" w:cs="仿宋_GB2312"/>
                <w:sz w:val="24"/>
              </w:rPr>
              <w:t>镇海区骆驼街道金华南路55号</w:t>
            </w:r>
            <w:r>
              <w:rPr>
                <w:rFonts w:hint="eastAsia" w:ascii="仿宋_GB2312" w:hAnsi="宋体" w:eastAsia="仿宋_GB2312" w:cs="仿宋_GB2312"/>
                <w:sz w:val="24"/>
                <w:lang w:val="en-US" w:eastAsia="zh-CN"/>
              </w:rPr>
              <w:t>E2座411</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89287161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5</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北仑区人社局人才开发科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北仑区明州西路470号303室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89384316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6</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鄞州区人社局</w:t>
            </w:r>
            <w:r>
              <w:rPr>
                <w:rFonts w:hint="eastAsia" w:ascii="仿宋_GB2312" w:hAnsi="宋体" w:eastAsia="仿宋_GB2312" w:cs="仿宋_GB2312"/>
                <w:sz w:val="24"/>
                <w:lang w:eastAsia="zh-CN"/>
              </w:rPr>
              <w:t>专技</w:t>
            </w:r>
            <w:r>
              <w:rPr>
                <w:rFonts w:hint="eastAsia" w:ascii="仿宋_GB2312" w:hAnsi="宋体" w:eastAsia="仿宋_GB2312" w:cs="仿宋_GB2312"/>
                <w:sz w:val="24"/>
              </w:rPr>
              <w:t>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鄞州区惠风东路225号</w:t>
            </w:r>
            <w:r>
              <w:rPr>
                <w:rFonts w:hint="eastAsia" w:ascii="仿宋_GB2312" w:hAnsi="宋体" w:eastAsia="仿宋_GB2312" w:cs="仿宋_GB2312"/>
                <w:sz w:val="24"/>
                <w:lang w:val="en-US" w:eastAsia="zh-CN"/>
              </w:rPr>
              <w:t>509</w:t>
            </w:r>
            <w:r>
              <w:rPr>
                <w:rFonts w:hint="eastAsia" w:ascii="仿宋_GB2312" w:hAnsi="宋体" w:eastAsia="仿宋_GB2312" w:cs="仿宋_GB2312"/>
                <w:sz w:val="24"/>
              </w:rPr>
              <w:t>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8929</w:t>
            </w:r>
            <w:r>
              <w:rPr>
                <w:rFonts w:hint="eastAsia" w:ascii="仿宋_GB2312" w:hAnsi="宋体" w:eastAsia="仿宋_GB2312" w:cs="仿宋_GB2312"/>
                <w:sz w:val="24"/>
                <w:lang w:val="en-US" w:eastAsia="zh-CN"/>
              </w:rPr>
              <w:t>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7</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奉化区人社局专技科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奉化区河头路151号208室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88681507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慈溪市人社局培训中心</w:t>
            </w:r>
          </w:p>
        </w:tc>
        <w:tc>
          <w:tcPr>
            <w:tcW w:w="3772" w:type="dxa"/>
            <w:tcBorders>
              <w:top w:val="single" w:color="auto" w:sz="4" w:space="0"/>
              <w:left w:val="single" w:color="auto" w:sz="4" w:space="0"/>
              <w:bottom w:val="single" w:color="auto" w:sz="4" w:space="0"/>
              <w:right w:val="single" w:color="auto" w:sz="4" w:space="0"/>
            </w:tcBorders>
            <w:vAlign w:val="center"/>
          </w:tcPr>
          <w:p>
            <w:pPr>
              <w:rPr>
                <w:rFonts w:hint="default" w:ascii="仿宋_GB2312" w:hAnsi="宋体" w:eastAsia="仿宋_GB2312" w:cs="仿宋_GB2312"/>
                <w:sz w:val="24"/>
                <w:lang w:val="en-US" w:eastAsia="zh-CN"/>
              </w:rPr>
            </w:pPr>
            <w:r>
              <w:rPr>
                <w:rFonts w:hint="eastAsia" w:ascii="仿宋_GB2312" w:hAnsi="宋体" w:eastAsia="仿宋_GB2312" w:cs="仿宋_GB2312"/>
                <w:sz w:val="24"/>
              </w:rPr>
              <w:t>慈溪市白沙路街道北三环东1999号人社局</w:t>
            </w:r>
            <w:r>
              <w:rPr>
                <w:rFonts w:hint="eastAsia" w:ascii="仿宋_GB2312" w:hAnsi="宋体" w:eastAsia="仿宋_GB2312" w:cs="仿宋_GB2312"/>
                <w:sz w:val="24"/>
                <w:lang w:eastAsia="zh-CN"/>
              </w:rPr>
              <w:t>四</w:t>
            </w:r>
            <w:r>
              <w:rPr>
                <w:rFonts w:hint="eastAsia" w:ascii="仿宋_GB2312" w:hAnsi="宋体" w:eastAsia="仿宋_GB2312" w:cs="仿宋_GB2312"/>
                <w:sz w:val="24"/>
              </w:rPr>
              <w:t>楼</w:t>
            </w:r>
            <w:r>
              <w:rPr>
                <w:rFonts w:hint="eastAsia" w:ascii="仿宋_GB2312" w:hAnsi="宋体" w:eastAsia="仿宋_GB2312" w:cs="仿宋_GB2312"/>
                <w:sz w:val="24"/>
                <w:lang w:val="en-US" w:eastAsia="zh-CN"/>
              </w:rPr>
              <w:t>422室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63938233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9</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余姚市人社局人事考培中心</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余姚市保庆路128号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62711012</w:t>
            </w:r>
          </w:p>
          <w:p>
            <w:pPr>
              <w:jc w:val="center"/>
              <w:rPr>
                <w:rFonts w:ascii="仿宋_GB2312" w:hAnsi="宋体" w:eastAsia="仿宋_GB2312" w:cs="仿宋_GB2312"/>
                <w:sz w:val="24"/>
              </w:rPr>
            </w:pPr>
            <w:r>
              <w:rPr>
                <w:rFonts w:hint="eastAsia" w:ascii="仿宋_GB2312" w:hAnsi="宋体" w:eastAsia="仿宋_GB2312" w:cs="仿宋_GB2312"/>
                <w:sz w:val="24"/>
              </w:rPr>
              <w:t>62702641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10</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宁海县人社局专技科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宁海县桃源街道气象北路778号会展中心北楼42</w:t>
            </w:r>
            <w:r>
              <w:rPr>
                <w:rFonts w:hint="eastAsia" w:ascii="仿宋_GB2312" w:hAnsi="宋体" w:eastAsia="仿宋_GB2312" w:cs="仿宋_GB2312"/>
                <w:sz w:val="24"/>
                <w:lang w:val="en-US" w:eastAsia="zh-CN"/>
              </w:rPr>
              <w:t>5</w:t>
            </w:r>
            <w:r>
              <w:rPr>
                <w:rFonts w:hint="eastAsia" w:ascii="仿宋_GB2312" w:hAnsi="宋体" w:eastAsia="仿宋_GB2312" w:cs="仿宋_GB2312"/>
                <w:sz w:val="24"/>
              </w:rPr>
              <w:t>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sz w:val="24"/>
                <w:lang w:val="en-US" w:eastAsia="zh-CN"/>
              </w:rPr>
            </w:pPr>
            <w:r>
              <w:rPr>
                <w:rFonts w:hint="eastAsia" w:ascii="仿宋_GB2312" w:hAnsi="宋体" w:eastAsia="仿宋_GB2312" w:cs="仿宋_GB2312"/>
                <w:sz w:val="24"/>
              </w:rPr>
              <w:t>5997156</w:t>
            </w:r>
            <w:r>
              <w:rPr>
                <w:rFonts w:hint="eastAsia" w:ascii="仿宋_GB2312" w:hAnsi="宋体" w:eastAsia="仿宋_GB2312" w:cs="仿宋_GB2312"/>
                <w:sz w:val="24"/>
                <w:lang w:val="en-US" w:eastAsia="zh-CN"/>
              </w:rPr>
              <w:t>5</w:t>
            </w:r>
          </w:p>
          <w:p>
            <w:pPr>
              <w:jc w:val="center"/>
              <w:rPr>
                <w:rFonts w:ascii="仿宋_GB2312" w:hAnsi="宋体" w:eastAsia="仿宋_GB2312" w:cs="仿宋_GB2312"/>
                <w:sz w:val="24"/>
              </w:rPr>
            </w:pPr>
            <w:r>
              <w:rPr>
                <w:rFonts w:hint="eastAsia" w:ascii="仿宋_GB2312" w:hAnsi="宋体" w:eastAsia="仿宋_GB2312" w:cs="仿宋_GB2312"/>
                <w:sz w:val="24"/>
                <w:lang w:val="en-US" w:eastAsia="zh-CN"/>
              </w:rPr>
              <w:t>59971580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11</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象山县人社局专技科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象山县天安路999号南部新城商务楼1号楼509室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65796619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12</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杭州湾新区人力资源中心</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杭州湾新区机电路498号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rPr>
              <w:t>630</w:t>
            </w:r>
            <w:r>
              <w:rPr>
                <w:rFonts w:hint="eastAsia" w:ascii="仿宋_GB2312" w:hAnsi="宋体" w:eastAsia="仿宋_GB2312" w:cs="仿宋_GB2312"/>
                <w:sz w:val="24"/>
                <w:lang w:val="en-US" w:eastAsia="zh-CN"/>
              </w:rPr>
              <w:t>71272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13</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高新区人社局人社中心</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宁波国家高新区广贤路997号</w:t>
            </w:r>
          </w:p>
          <w:p>
            <w:pPr>
              <w:rPr>
                <w:rFonts w:ascii="仿宋_GB2312" w:hAnsi="宋体" w:eastAsia="仿宋_GB2312" w:cs="仿宋_GB2312"/>
                <w:sz w:val="24"/>
              </w:rPr>
            </w:pPr>
            <w:r>
              <w:rPr>
                <w:rFonts w:hint="eastAsia" w:ascii="仿宋_GB2312" w:hAnsi="宋体" w:eastAsia="仿宋_GB2312" w:cs="仿宋_GB2312"/>
                <w:sz w:val="24"/>
              </w:rPr>
              <w:t>9-10窗口</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89286528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14</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保税区人事劳动社会保障局人力资源开发服务中心市场管理部</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北仑新</w:t>
            </w:r>
            <w:r>
              <w:rPr>
                <w:rFonts w:hint="eastAsia" w:ascii="仿宋_GB2312" w:hAnsi="宋体" w:cs="仿宋_GB2312"/>
                <w:sz w:val="24"/>
              </w:rPr>
              <w:t>碶</w:t>
            </w:r>
            <w:r>
              <w:rPr>
                <w:rFonts w:hint="eastAsia" w:ascii="仿宋_GB2312" w:hAnsi="宋体" w:eastAsia="仿宋_GB2312" w:cs="仿宋_GB2312"/>
                <w:sz w:val="24"/>
              </w:rPr>
              <w:t>兴业大道1号宁波保税区大厦12楼1214室</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89286528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15</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大榭开发区人事局综合处（</w:t>
            </w:r>
            <w:r>
              <w:rPr>
                <w:rFonts w:hint="eastAsia" w:ascii="仿宋_GB2312" w:hAnsi="宋体" w:eastAsia="仿宋_GB2312" w:cs="仿宋_GB2312"/>
                <w:sz w:val="24"/>
                <w:lang w:eastAsia="zh-CN"/>
              </w:rPr>
              <w:t>人才中心</w:t>
            </w:r>
            <w:r>
              <w:rPr>
                <w:rFonts w:hint="eastAsia" w:ascii="仿宋_GB2312" w:hAnsi="宋体" w:eastAsia="仿宋_GB2312" w:cs="仿宋_GB2312"/>
                <w:sz w:val="24"/>
              </w:rPr>
              <w:t>）</w:t>
            </w:r>
          </w:p>
        </w:tc>
        <w:tc>
          <w:tcPr>
            <w:tcW w:w="3772" w:type="dxa"/>
            <w:tcBorders>
              <w:top w:val="single" w:color="auto" w:sz="4" w:space="0"/>
              <w:left w:val="single" w:color="auto" w:sz="4" w:space="0"/>
              <w:bottom w:val="single" w:color="auto" w:sz="4" w:space="0"/>
              <w:right w:val="single" w:color="auto" w:sz="4" w:space="0"/>
            </w:tcBorders>
            <w:vAlign w:val="center"/>
          </w:tcPr>
          <w:p>
            <w:pPr>
              <w:rPr>
                <w:rFonts w:hint="default" w:ascii="仿宋_GB2312" w:hAnsi="宋体" w:eastAsia="仿宋_GB2312" w:cs="仿宋_GB2312"/>
                <w:sz w:val="24"/>
                <w:lang w:val="en-US" w:eastAsia="zh-CN"/>
              </w:rPr>
            </w:pPr>
            <w:r>
              <w:rPr>
                <w:rFonts w:hint="eastAsia" w:ascii="仿宋_GB2312" w:hAnsi="宋体" w:eastAsia="仿宋_GB2312" w:cs="仿宋_GB2312"/>
                <w:sz w:val="24"/>
              </w:rPr>
              <w:t>大榭开发区管委会</w:t>
            </w:r>
            <w:r>
              <w:rPr>
                <w:rFonts w:hint="eastAsia" w:ascii="仿宋_GB2312" w:hAnsi="宋体" w:eastAsia="仿宋_GB2312" w:cs="仿宋_GB2312"/>
                <w:sz w:val="24"/>
                <w:lang w:eastAsia="zh-CN"/>
              </w:rPr>
              <w:t>东楼西大厅</w:t>
            </w:r>
            <w:r>
              <w:rPr>
                <w:rFonts w:hint="eastAsia" w:ascii="仿宋_GB2312" w:hAnsi="宋体" w:eastAsia="仿宋_GB2312" w:cs="仿宋_GB2312"/>
                <w:sz w:val="24"/>
                <w:lang w:val="en-US" w:eastAsia="zh-CN"/>
              </w:rPr>
              <w:t>31号窗口</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rPr>
              <w:t>8</w:t>
            </w:r>
            <w:r>
              <w:rPr>
                <w:rFonts w:hint="eastAsia" w:ascii="仿宋_GB2312" w:hAnsi="宋体" w:eastAsia="仿宋_GB2312" w:cs="仿宋_GB2312"/>
                <w:sz w:val="24"/>
                <w:lang w:val="en-US" w:eastAsia="zh-CN"/>
              </w:rPr>
              <w:t>9283915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rPr>
            </w:pPr>
            <w:r>
              <w:rPr>
                <w:rFonts w:hint="eastAsia" w:ascii="仿宋_GB2312" w:hAnsi="宋体" w:eastAsia="仿宋_GB2312" w:cs="仿宋_GB2312"/>
                <w:sz w:val="24"/>
              </w:rPr>
              <w:t>16</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东钱湖旅游度假区人社局</w:t>
            </w:r>
            <w:r>
              <w:rPr>
                <w:rFonts w:hint="eastAsia" w:ascii="仿宋_GB2312" w:hAnsi="宋体" w:eastAsia="仿宋_GB2312" w:cs="仿宋_GB2312"/>
                <w:sz w:val="24"/>
                <w:lang w:eastAsia="zh-CN"/>
              </w:rPr>
              <w:t>综合</w:t>
            </w:r>
            <w:r>
              <w:rPr>
                <w:rFonts w:hint="eastAsia" w:ascii="仿宋_GB2312" w:hAnsi="宋体" w:eastAsia="仿宋_GB2312" w:cs="仿宋_GB2312"/>
                <w:sz w:val="24"/>
              </w:rPr>
              <w:t>科</w:t>
            </w:r>
          </w:p>
        </w:tc>
        <w:tc>
          <w:tcPr>
            <w:tcW w:w="37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sz w:val="24"/>
              </w:rPr>
            </w:pPr>
            <w:r>
              <w:rPr>
                <w:rFonts w:hint="eastAsia" w:ascii="仿宋_GB2312" w:hAnsi="宋体" w:eastAsia="仿宋_GB2312" w:cs="仿宋_GB2312"/>
                <w:sz w:val="24"/>
              </w:rPr>
              <w:t>东钱湖玉泉南路30</w:t>
            </w:r>
            <w:r>
              <w:rPr>
                <w:rFonts w:hint="eastAsia" w:ascii="仿宋_GB2312" w:hAnsi="宋体" w:eastAsia="仿宋_GB2312" w:cs="仿宋_GB2312"/>
                <w:sz w:val="24"/>
                <w:lang w:val="en-US" w:eastAsia="zh-CN"/>
              </w:rPr>
              <w:t>2</w:t>
            </w:r>
            <w:r>
              <w:rPr>
                <w:rFonts w:hint="eastAsia" w:ascii="仿宋_GB2312" w:hAnsi="宋体" w:eastAsia="仿宋_GB2312" w:cs="仿宋_GB2312"/>
                <w:sz w:val="24"/>
              </w:rPr>
              <w:t>号</w:t>
            </w:r>
            <w:r>
              <w:rPr>
                <w:rFonts w:hint="eastAsia" w:ascii="仿宋_GB2312" w:hAnsi="宋体" w:eastAsia="仿宋_GB2312" w:cs="仿宋_GB2312"/>
                <w:sz w:val="24"/>
                <w:lang w:eastAsia="zh-CN"/>
              </w:rPr>
              <w:t>行政服务中心</w:t>
            </w:r>
            <w:r>
              <w:rPr>
                <w:rFonts w:hint="eastAsia" w:ascii="仿宋_GB2312" w:hAnsi="宋体" w:eastAsia="仿宋_GB2312" w:cs="仿宋_GB2312"/>
                <w:sz w:val="24"/>
                <w:lang w:val="en-US" w:eastAsia="zh-CN"/>
              </w:rPr>
              <w:t>1楼13窗口</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仿宋_GB2312"/>
                <w:sz w:val="24"/>
                <w:lang w:val="en-US" w:eastAsia="zh-CN"/>
              </w:rPr>
            </w:pPr>
            <w:r>
              <w:rPr>
                <w:rFonts w:hint="eastAsia" w:ascii="仿宋_GB2312" w:hAnsi="宋体" w:eastAsia="仿宋_GB2312" w:cs="仿宋_GB2312"/>
                <w:sz w:val="24"/>
                <w:lang w:val="en-US" w:eastAsia="zh-CN"/>
              </w:rPr>
              <w:t>83010892</w:t>
            </w:r>
          </w:p>
          <w:p>
            <w:pPr>
              <w:jc w:val="center"/>
              <w:rPr>
                <w:rFonts w:ascii="仿宋_GB2312" w:hAnsi="宋体" w:eastAsia="仿宋_GB2312" w:cs="仿宋_GB2312"/>
                <w:sz w:val="24"/>
              </w:rPr>
            </w:pPr>
            <w:r>
              <w:rPr>
                <w:rFonts w:hint="eastAsia" w:ascii="仿宋_GB2312" w:hAnsi="宋体" w:eastAsia="仿宋_GB2312" w:cs="仿宋_GB2312"/>
                <w:sz w:val="24"/>
              </w:rPr>
              <w:t>89283589</w:t>
            </w:r>
          </w:p>
        </w:tc>
      </w:tr>
    </w:tbl>
    <w:p>
      <w:pPr>
        <w:rPr>
          <w:rFonts w:eastAsia="仿宋_GB2312"/>
          <w:sz w:val="32"/>
        </w:rPr>
      </w:pPr>
    </w:p>
    <w:p>
      <w:bookmarkStart w:id="0" w:name="_GoBack"/>
      <w:bookmarkEnd w:id="0"/>
    </w:p>
    <w:sectPr>
      <w:footerReference r:id="rId3" w:type="default"/>
      <w:pgSz w:w="11906" w:h="16838"/>
      <w:pgMar w:top="2098" w:right="1474" w:bottom="1984" w:left="1587" w:header="851" w:footer="1644" w:gutter="0"/>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3C00"/>
    <w:multiLevelType w:val="singleLevel"/>
    <w:tmpl w:val="31933C00"/>
    <w:lvl w:ilvl="0" w:tentative="0">
      <w:start w:val="1"/>
      <w:numFmt w:val="chineseCounting"/>
      <w:suff w:val="nothing"/>
      <w:lvlText w:val="（%1）"/>
      <w:lvlJc w:val="left"/>
      <w:rPr>
        <w:rFonts w:hint="eastAsia"/>
      </w:rPr>
    </w:lvl>
  </w:abstractNum>
  <w:abstractNum w:abstractNumId="1">
    <w:nsid w:val="5A3B2901"/>
    <w:multiLevelType w:val="multilevel"/>
    <w:tmpl w:val="5A3B2901"/>
    <w:lvl w:ilvl="0" w:tentative="0">
      <w:start w:val="1"/>
      <w:numFmt w:val="chineseCounting"/>
      <w:suff w:val="nothing"/>
      <w:lvlText w:val="%1、"/>
      <w:lvlJc w:val="left"/>
      <w:pPr>
        <w:ind w:left="0" w:firstLine="0"/>
      </w:pPr>
      <w:rPr>
        <w:rFonts w:cs="Times New Roman"/>
      </w:rPr>
    </w:lvl>
    <w:lvl w:ilvl="1" w:tentative="0">
      <w:start w:val="1"/>
      <w:numFmt w:val="decimal"/>
      <w:lvlText w:val=""/>
      <w:lvlJc w:val="left"/>
      <w:pPr>
        <w:ind w:left="0" w:firstLine="0"/>
      </w:pPr>
      <w:rPr>
        <w:rFonts w:cs="Times New Roman"/>
      </w:rPr>
    </w:lvl>
    <w:lvl w:ilvl="2" w:tentative="0">
      <w:start w:val="1"/>
      <w:numFmt w:val="decimal"/>
      <w:lvlText w:val=""/>
      <w:lvlJc w:val="left"/>
      <w:pPr>
        <w:ind w:left="0" w:firstLine="0"/>
      </w:pPr>
      <w:rPr>
        <w:rFonts w:cs="Times New Roman"/>
      </w:rPr>
    </w:lvl>
    <w:lvl w:ilvl="3" w:tentative="0">
      <w:start w:val="1"/>
      <w:numFmt w:val="decimal"/>
      <w:lvlText w:val=""/>
      <w:lvlJc w:val="left"/>
      <w:pPr>
        <w:ind w:left="0" w:firstLine="0"/>
      </w:pPr>
      <w:rPr>
        <w:rFonts w:cs="Times New Roman"/>
      </w:rPr>
    </w:lvl>
    <w:lvl w:ilvl="4" w:tentative="0">
      <w:start w:val="1"/>
      <w:numFmt w:val="decimal"/>
      <w:lvlText w:val=""/>
      <w:lvlJc w:val="left"/>
      <w:pPr>
        <w:ind w:left="0" w:firstLine="0"/>
      </w:pPr>
      <w:rPr>
        <w:rFonts w:cs="Times New Roman"/>
      </w:rPr>
    </w:lvl>
    <w:lvl w:ilvl="5" w:tentative="0">
      <w:start w:val="1"/>
      <w:numFmt w:val="decimal"/>
      <w:lvlText w:val=""/>
      <w:lvlJc w:val="left"/>
      <w:pPr>
        <w:ind w:left="0" w:firstLine="0"/>
      </w:pPr>
      <w:rPr>
        <w:rFonts w:cs="Times New Roman"/>
      </w:rPr>
    </w:lvl>
    <w:lvl w:ilvl="6" w:tentative="0">
      <w:start w:val="1"/>
      <w:numFmt w:val="decimal"/>
      <w:lvlText w:val=""/>
      <w:lvlJc w:val="left"/>
      <w:pPr>
        <w:ind w:left="0" w:firstLine="0"/>
      </w:pPr>
      <w:rPr>
        <w:rFonts w:cs="Times New Roman"/>
      </w:rPr>
    </w:lvl>
    <w:lvl w:ilvl="7" w:tentative="0">
      <w:start w:val="1"/>
      <w:numFmt w:val="decimal"/>
      <w:lvlText w:val=""/>
      <w:lvlJc w:val="left"/>
      <w:pPr>
        <w:ind w:left="0" w:firstLine="0"/>
      </w:pPr>
      <w:rPr>
        <w:rFonts w:cs="Times New Roman"/>
      </w:rPr>
    </w:lvl>
    <w:lvl w:ilvl="8" w:tentative="0">
      <w:start w:val="1"/>
      <w:numFmt w:val="decimal"/>
      <w:lvlText w:val=""/>
      <w:lvlJc w:val="left"/>
      <w:pPr>
        <w:ind w:left="0" w:firstLine="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7179F"/>
    <w:rsid w:val="15C7179F"/>
    <w:rsid w:val="708A5341"/>
    <w:rsid w:val="74A62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2021-05-14T02:42:00Z</dcterms:created>
  <dc:creator>王慧</dc:creator>
  <cp:lastModifiedBy>王慧</cp:lastModifiedBy>
  <dcterms:modified xsi:type="dcterms:W3CDTF">2021-05-14T02:44:22Z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